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napToGrid w:val="0"/>
        <w:ind w:right="-227" w:rightChars="-108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kern w:val="0"/>
          <w:sz w:val="44"/>
          <w:szCs w:val="44"/>
          <w:lang w:eastAsia="zh-CN"/>
        </w:rPr>
        <w:t>市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全民科学素质工作领导小组成员单位先进个人名额分配表</w:t>
      </w:r>
    </w:p>
    <w:bookmarkEnd w:id="0"/>
    <w:tbl>
      <w:tblPr>
        <w:tblStyle w:val="3"/>
        <w:tblW w:w="8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4062"/>
        <w:gridCol w:w="2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</w:rPr>
              <w:t>成员单位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</w:rPr>
              <w:t>先进个人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委组织部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委宣传部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发展改革委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教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体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科技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工信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民政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财政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人力资源和社会保障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自然资源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和规划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生态环境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农业农村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市生态坏境局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市文化和旅游局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市广播电视台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市卫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生健</w:t>
            </w:r>
            <w:r>
              <w:rPr>
                <w:rFonts w:ascii="仿宋" w:hAnsi="仿宋" w:eastAsia="仿宋"/>
                <w:sz w:val="32"/>
                <w:szCs w:val="32"/>
              </w:rPr>
              <w:t>康委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市市场监督管理局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市农科院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市应急管理局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市林业和茶产业局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市气象局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市总工会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团市委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市妇联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市社科联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羊山新区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高新区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南湾湖风景区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鸡公山管理区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4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上天梯非金属矿管理区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成员单位合计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left="8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tabs>
          <w:tab w:val="left" w:pos="1019"/>
        </w:tabs>
        <w:jc w:val="left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tabs>
          <w:tab w:val="left" w:pos="1019"/>
        </w:tabs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tabs>
          <w:tab w:val="left" w:pos="1019"/>
        </w:tabs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tabs>
          <w:tab w:val="left" w:pos="1019"/>
        </w:tabs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tabs>
          <w:tab w:val="left" w:pos="1019"/>
        </w:tabs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pStyle w:val="2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42AC"/>
    <w:rsid w:val="478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宋体" w:hAnsi="宋体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2021-12-22T09:41:00Z</dcterms:created>
  <dc:creator>软件研发</dc:creator>
  <cp:lastModifiedBy>软件研发</cp:lastModifiedBy>
  <dcterms:modified xsi:type="dcterms:W3CDTF">2021-12-22T09:41:48Z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64A2DA4874EE4DA494C31F9B79974CD9</vt:lpwstr>
  </property>
</Properties>
</file>