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2.webp" ContentType="image/webp"/>
  <Override PartName="/word/media/image13.webp" ContentType="image/webp"/>
  <Override PartName="/word/media/image14.webp" ContentType="image/webp"/>
  <Override PartName="/word/media/image15.webp" ContentType="image/webp"/>
  <Override PartName="/word/media/image16.webp" ContentType="image/webp"/>
  <Override PartName="/word/media/image17.webp" ContentType="image/webp"/>
  <Override PartName="/word/media/image18.webp" ContentType="image/webp"/>
  <Override PartName="/word/media/image19.webp" ContentType="image/webp"/>
  <Override PartName="/word/media/image20.webp" ContentType="image/webp"/>
  <Override PartName="/word/media/image21.webp" ContentType="image/webp"/>
  <Override PartName="/word/media/image28.webp" ContentType="image/webp"/>
  <Override PartName="/word/media/image29.webp" ContentType="image/webp"/>
  <Override PartName="/word/media/image30.webp" ContentType="image/webp"/>
  <Override PartName="/word/media/image31.webp" ContentType="image/webp"/>
  <Override PartName="/word/media/image32.webp" ContentType="image/webp"/>
  <Override PartName="/word/media/image33.webp" ContentType="image/webp"/>
  <Override PartName="/word/media/image34.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DD0CD7">
      <w:pPr>
        <w:jc w:val="center"/>
        <w:rPr>
          <w:rFonts w:hint="eastAsia" w:ascii="仿宋" w:hAnsi="仿宋" w:eastAsia="仿宋" w:cs="仿宋"/>
          <w:sz w:val="30"/>
          <w:szCs w:val="30"/>
        </w:rPr>
      </w:pPr>
      <w:r>
        <w:rPr>
          <w:rFonts w:hint="eastAsia" w:ascii="仿宋" w:hAnsi="仿宋" w:eastAsia="仿宋" w:cs="仿宋"/>
          <w:b/>
          <w:bCs/>
          <w:sz w:val="30"/>
          <w:szCs w:val="30"/>
          <w:lang w:val="en-US" w:eastAsia="zh-CN"/>
        </w:rPr>
        <w:t>固始县科协：以创新驱动科普资源供给侧结构性改革——提升高质量科普资源供给能力的实践探索</w:t>
      </w:r>
      <w:r>
        <w:rPr>
          <w:rFonts w:hint="eastAsia" w:ascii="仿宋" w:hAnsi="仿宋" w:eastAsia="仿宋" w:cs="仿宋"/>
          <w:sz w:val="30"/>
          <w:szCs w:val="30"/>
          <w:lang w:val="en-US" w:eastAsia="zh-CN"/>
        </w:rPr>
        <w:br w:type="textWrapping"/>
      </w:r>
    </w:p>
    <w:p w14:paraId="77686AEF">
      <w:pPr>
        <w:rPr>
          <w:rFonts w:hint="eastAsia" w:ascii="仿宋" w:hAnsi="仿宋" w:eastAsia="仿宋" w:cs="仿宋"/>
          <w:b/>
          <w:bCs/>
          <w:sz w:val="30"/>
          <w:szCs w:val="30"/>
        </w:rPr>
      </w:pPr>
      <w:r>
        <w:rPr>
          <w:rFonts w:hint="eastAsia" w:ascii="仿宋" w:hAnsi="仿宋" w:eastAsia="仿宋" w:cs="仿宋"/>
          <w:b/>
          <w:bCs/>
          <w:sz w:val="30"/>
          <w:szCs w:val="30"/>
          <w:lang w:val="en-US" w:eastAsia="zh-CN"/>
        </w:rPr>
        <w:t>一，</w:t>
      </w:r>
      <w:r>
        <w:rPr>
          <w:rFonts w:hint="eastAsia" w:ascii="仿宋" w:hAnsi="仿宋" w:eastAsia="仿宋" w:cs="仿宋"/>
          <w:b/>
          <w:bCs/>
          <w:sz w:val="30"/>
          <w:szCs w:val="30"/>
        </w:rPr>
        <w:t>背景介绍</w:t>
      </w:r>
    </w:p>
    <w:p w14:paraId="1D576ADE">
      <w:pPr>
        <w:ind w:firstLine="420" w:firstLineChars="0"/>
        <w:rPr>
          <w:rFonts w:hint="eastAsia" w:ascii="仿宋" w:hAnsi="仿宋" w:eastAsia="仿宋" w:cs="仿宋"/>
          <w:sz w:val="30"/>
          <w:szCs w:val="30"/>
        </w:rPr>
      </w:pPr>
      <w:r>
        <w:rPr>
          <w:rFonts w:hint="eastAsia" w:ascii="仿宋" w:hAnsi="仿宋" w:eastAsia="仿宋" w:cs="仿宋"/>
          <w:b/>
          <w:bCs/>
          <w:sz w:val="30"/>
          <w:szCs w:val="30"/>
        </w:rPr>
        <w:t>政策背景：</w:t>
      </w:r>
      <w:r>
        <w:rPr>
          <w:rFonts w:hint="eastAsia" w:ascii="仿宋" w:hAnsi="仿宋" w:eastAsia="仿宋" w:cs="仿宋"/>
          <w:sz w:val="30"/>
          <w:szCs w:val="30"/>
        </w:rPr>
        <w:t>  </w:t>
      </w:r>
    </w:p>
    <w:p w14:paraId="22F880D4">
      <w:pPr>
        <w:ind w:firstLine="420" w:firstLineChars="0"/>
        <w:rPr>
          <w:rFonts w:hint="eastAsia" w:ascii="仿宋" w:hAnsi="仿宋" w:eastAsia="仿宋" w:cs="仿宋"/>
          <w:sz w:val="30"/>
          <w:szCs w:val="30"/>
        </w:rPr>
      </w:pPr>
      <w:r>
        <w:rPr>
          <w:rFonts w:hint="eastAsia" w:ascii="仿宋" w:hAnsi="仿宋" w:eastAsia="仿宋" w:cs="仿宋"/>
          <w:sz w:val="30"/>
          <w:szCs w:val="30"/>
          <w:lang w:val="en-US" w:eastAsia="zh-CN"/>
        </w:rPr>
        <w:t>党的二十大报告提出“加快实施创新驱动发展战略”“加强国家科普能力建设”，《全民科学素质行动规划纲要（2021—2035年）》明确要求构建“大科普”格局。河南省《全民科学素质行动规划纲要实施方案（2021—2025年）》提出到2025年公民具备科学素质比例超过15%的目标。固始县作为全国科普示范县，连续三届通过创建验收，在政策框架下探索科普资源供给的创新路径。</w:t>
      </w:r>
    </w:p>
    <w:p w14:paraId="2DCF6325">
      <w:pPr>
        <w:ind w:firstLine="420" w:firstLineChars="0"/>
        <w:rPr>
          <w:rFonts w:hint="eastAsia" w:ascii="仿宋" w:hAnsi="仿宋" w:eastAsia="仿宋" w:cs="仿宋"/>
          <w:sz w:val="30"/>
          <w:szCs w:val="30"/>
        </w:rPr>
      </w:pPr>
      <w:r>
        <w:rPr>
          <w:rFonts w:hint="eastAsia" w:ascii="仿宋" w:hAnsi="仿宋" w:eastAsia="仿宋" w:cs="仿宋"/>
          <w:b/>
          <w:bCs/>
          <w:sz w:val="30"/>
          <w:szCs w:val="30"/>
        </w:rPr>
        <w:t>领域现状：</w:t>
      </w:r>
      <w:r>
        <w:rPr>
          <w:rFonts w:hint="eastAsia" w:ascii="仿宋" w:hAnsi="仿宋" w:eastAsia="仿宋" w:cs="仿宋"/>
          <w:sz w:val="30"/>
          <w:szCs w:val="30"/>
        </w:rPr>
        <w:t>  </w:t>
      </w:r>
    </w:p>
    <w:p w14:paraId="441A6362">
      <w:pPr>
        <w:ind w:firstLine="420" w:firstLineChars="0"/>
        <w:rPr>
          <w:rFonts w:hint="eastAsia" w:ascii="仿宋" w:hAnsi="仿宋" w:eastAsia="仿宋" w:cs="仿宋"/>
          <w:sz w:val="30"/>
          <w:szCs w:val="30"/>
        </w:rPr>
      </w:pPr>
      <w:r>
        <w:rPr>
          <w:rFonts w:hint="eastAsia" w:ascii="仿宋" w:hAnsi="仿宋" w:eastAsia="仿宋" w:cs="仿宋"/>
          <w:sz w:val="30"/>
          <w:szCs w:val="30"/>
          <w:lang w:val="en-US" w:eastAsia="zh-CN"/>
        </w:rPr>
        <w:t>当前，科普资源供给存在“三不”问题：一是城乡分布不均，农村地区科普设施覆盖率不足；二是服务形式单一，传统科普活动参与度低；三是资源整合不足，部门协同机制尚未健全。固始县作为人口大县（185万）、农业大县，面临基层科普力量薄弱、青少年科学教育资源短缺等挑战。</w:t>
      </w:r>
    </w:p>
    <w:p w14:paraId="5D0D03CE">
      <w:pPr>
        <w:ind w:firstLine="420" w:firstLineChars="0"/>
        <w:rPr>
          <w:rFonts w:hint="eastAsia" w:ascii="仿宋" w:hAnsi="仿宋" w:eastAsia="仿宋" w:cs="仿宋"/>
          <w:sz w:val="30"/>
          <w:szCs w:val="30"/>
        </w:rPr>
      </w:pPr>
      <w:r>
        <w:rPr>
          <w:rFonts w:hint="eastAsia" w:ascii="仿宋" w:hAnsi="仿宋" w:eastAsia="仿宋" w:cs="仿宋"/>
          <w:b/>
          <w:bCs/>
          <w:sz w:val="30"/>
          <w:szCs w:val="30"/>
        </w:rPr>
        <w:t>预定目标</w:t>
      </w:r>
      <w:r>
        <w:rPr>
          <w:rFonts w:hint="eastAsia" w:ascii="仿宋" w:hAnsi="仿宋" w:eastAsia="仿宋" w:cs="仿宋"/>
          <w:sz w:val="30"/>
          <w:szCs w:val="30"/>
        </w:rPr>
        <w:t>：  </w:t>
      </w:r>
    </w:p>
    <w:p w14:paraId="2C4A8CEE">
      <w:pPr>
        <w:ind w:firstLine="420" w:firstLineChars="0"/>
        <w:rPr>
          <w:rFonts w:hint="eastAsia" w:ascii="仿宋" w:hAnsi="仿宋" w:eastAsia="仿宋" w:cs="仿宋"/>
          <w:sz w:val="30"/>
          <w:szCs w:val="30"/>
        </w:rPr>
      </w:pPr>
      <w:r>
        <w:rPr>
          <w:rFonts w:hint="eastAsia" w:ascii="仿宋" w:hAnsi="仿宋" w:eastAsia="仿宋" w:cs="仿宋"/>
          <w:sz w:val="30"/>
          <w:szCs w:val="30"/>
          <w:lang w:val="en-US" w:eastAsia="zh-CN"/>
        </w:rPr>
        <w:t>通过改革创新，构建“政府主导、社会协同、数字赋能、精准服务”的科普资源供给体系，实现科普服务从“广覆盖”向“高质量”转型。</w:t>
      </w:r>
    </w:p>
    <w:p w14:paraId="407A7300">
      <w:pPr>
        <w:rPr>
          <w:rFonts w:hint="eastAsia" w:ascii="仿宋" w:hAnsi="仿宋" w:eastAsia="仿宋" w:cs="仿宋"/>
          <w:sz w:val="30"/>
          <w:szCs w:val="30"/>
        </w:rPr>
      </w:pPr>
    </w:p>
    <w:p w14:paraId="045697A1">
      <w:pPr>
        <w:ind w:firstLine="420" w:firstLineChars="0"/>
        <w:rPr>
          <w:rFonts w:hint="eastAsia" w:ascii="仿宋" w:hAnsi="仿宋" w:eastAsia="仿宋" w:cs="仿宋"/>
          <w:b/>
          <w:bCs/>
          <w:sz w:val="30"/>
          <w:szCs w:val="30"/>
        </w:rPr>
      </w:pPr>
      <w:r>
        <w:rPr>
          <w:rFonts w:hint="eastAsia" w:ascii="仿宋" w:hAnsi="仿宋" w:eastAsia="仿宋" w:cs="仿宋"/>
          <w:b/>
          <w:bCs/>
          <w:sz w:val="30"/>
          <w:szCs w:val="30"/>
          <w:lang w:val="en-US" w:eastAsia="zh-CN"/>
        </w:rPr>
        <w:t>二，典型做法及成效</w:t>
      </w:r>
      <w:r>
        <w:rPr>
          <w:rFonts w:hint="eastAsia" w:ascii="仿宋" w:hAnsi="仿宋" w:eastAsia="仿宋" w:cs="仿宋"/>
          <w:b/>
          <w:bCs/>
          <w:sz w:val="30"/>
          <w:szCs w:val="30"/>
          <w:lang w:val="en-US" w:eastAsia="zh-CN"/>
        </w:rPr>
        <w:br w:type="textWrapping"/>
      </w:r>
      <w:r>
        <w:rPr>
          <w:rFonts w:hint="eastAsia" w:ascii="仿宋" w:hAnsi="仿宋" w:eastAsia="仿宋" w:cs="仿宋"/>
          <w:b/>
          <w:bCs/>
          <w:sz w:val="30"/>
          <w:szCs w:val="30"/>
          <w:lang w:val="en-US" w:eastAsia="zh-CN"/>
        </w:rPr>
        <w:tab/>
      </w:r>
      <w:r>
        <w:rPr>
          <w:rFonts w:hint="eastAsia" w:ascii="仿宋" w:hAnsi="仿宋" w:eastAsia="仿宋" w:cs="仿宋"/>
          <w:b/>
          <w:bCs/>
          <w:sz w:val="30"/>
          <w:szCs w:val="30"/>
          <w:lang w:val="en-US" w:eastAsia="zh-CN"/>
        </w:rPr>
        <w:t>（一）组织机制改革：构建“大科普”协同体系</w:t>
      </w:r>
    </w:p>
    <w:p w14:paraId="2E403212">
      <w:pPr>
        <w:ind w:firstLine="420" w:firstLineChars="0"/>
        <w:rPr>
          <w:rFonts w:hint="eastAsia" w:ascii="仿宋" w:hAnsi="仿宋" w:eastAsia="仿宋" w:cs="仿宋"/>
          <w:sz w:val="30"/>
          <w:szCs w:val="30"/>
        </w:rPr>
      </w:pPr>
      <w:r>
        <w:rPr>
          <w:rFonts w:hint="eastAsia" w:ascii="仿宋" w:hAnsi="仿宋" w:eastAsia="仿宋" w:cs="仿宋"/>
          <w:b/>
          <w:bCs/>
          <w:sz w:val="30"/>
          <w:szCs w:val="30"/>
        </w:rPr>
        <w:t>1. 基层组织重构 </w:t>
      </w:r>
      <w:r>
        <w:rPr>
          <w:rFonts w:hint="eastAsia" w:ascii="仿宋" w:hAnsi="仿宋" w:eastAsia="仿宋" w:cs="仿宋"/>
          <w:sz w:val="30"/>
          <w:szCs w:val="30"/>
        </w:rPr>
        <w:t> </w:t>
      </w:r>
    </w:p>
    <w:p w14:paraId="3C02A01B">
      <w:pPr>
        <w:ind w:firstLine="420" w:firstLineChars="0"/>
        <w:rPr>
          <w:rFonts w:hint="eastAsia" w:ascii="仿宋" w:hAnsi="仿宋" w:eastAsia="仿宋" w:cs="仿宋"/>
          <w:sz w:val="30"/>
          <w:szCs w:val="30"/>
        </w:rPr>
      </w:pPr>
      <w:r>
        <w:rPr>
          <w:rFonts w:hint="eastAsia" w:ascii="仿宋" w:hAnsi="仿宋" w:eastAsia="仿宋" w:cs="仿宋"/>
          <w:sz w:val="30"/>
          <w:szCs w:val="30"/>
          <w:lang w:val="en-US" w:eastAsia="zh-CN"/>
        </w:rPr>
        <w:t>“三长”联动机制：吸纳医院院长、学校校长、农技站站长进入基层科协，建立基层“三长”工作制度，2023年成立固始县农技协联合会，新增农村专业技术协会30个，培育科普带头人120名。例如，在胡族铺镇迎河柑橘协会，建立“博士工作站”，推动科研成果转化，助力产业升级。  邻里中心嵌入：在8个社区建设“科学工坊”，将科普工作纳入基层党建体系，累计开展活动24场次，服务群众1.2万人次。例如，蓼城社区“科学工坊”结合传统节日开展科普活动，吸引100余名居民参与，提升社区科学氛围。  高校科协建设：与信阳职业理工学院合作，推动科研资源向科普转化，2024年开展“院士工作站”建设，同步吸纳河柑橘协会的“博士工作站”，助力柑橘产业技术升级。</w:t>
      </w:r>
    </w:p>
    <w:p w14:paraId="29EF60B8">
      <w:pPr>
        <w:ind w:firstLine="420" w:firstLineChars="0"/>
        <w:rPr>
          <w:rFonts w:hint="eastAsia" w:ascii="仿宋" w:hAnsi="仿宋" w:eastAsia="仿宋" w:cs="仿宋"/>
          <w:sz w:val="30"/>
          <w:szCs w:val="30"/>
        </w:rPr>
      </w:pPr>
      <w:r>
        <w:rPr>
          <w:rFonts w:hint="eastAsia" w:ascii="仿宋" w:hAnsi="仿宋" w:eastAsia="仿宋" w:cs="仿宋"/>
          <w:b/>
          <w:bCs/>
          <w:sz w:val="30"/>
          <w:szCs w:val="30"/>
        </w:rPr>
        <w:t>2. 社会化运营模式</w:t>
      </w:r>
      <w:r>
        <w:rPr>
          <w:rFonts w:hint="eastAsia" w:ascii="仿宋" w:hAnsi="仿宋" w:eastAsia="仿宋" w:cs="仿宋"/>
          <w:sz w:val="30"/>
          <w:szCs w:val="30"/>
        </w:rPr>
        <w:t>  </w:t>
      </w:r>
    </w:p>
    <w:p w14:paraId="5D3540F9">
      <w:pPr>
        <w:ind w:firstLine="420" w:firstLineChars="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科技馆委托管理：通过政府采购服务，委托第三方公司运营科技馆，年节约财政经费近千万元，同时提升服务效能，2024年接待游客38.6万人次，开展活动1100余场。例如，科技馆暑期推出“科技奥运”“美丽中国”主题活动，吸引2万人次参与，央视专题报道“科学课玩起来”。  科技志愿服务：组建5000人科技志愿者队伍，开展“科普大篷车五进”活动，2024年服务1.6万人次，覆盖36个乡镇（办事处）。例如，科普大篷车走进张广庙镇长岗村，为160余名留守儿童带来科学实验秀和机器人表演，点燃科学梦想。</w:t>
      </w:r>
    </w:p>
    <w:p w14:paraId="36599436">
      <w:pPr>
        <w:ind w:firstLine="420" w:firstLineChars="0"/>
        <w:rPr>
          <w:rFonts w:hint="eastAsia" w:ascii="仿宋" w:hAnsi="仿宋" w:eastAsia="仿宋" w:cs="仿宋"/>
          <w:sz w:val="30"/>
          <w:szCs w:val="30"/>
        </w:rPr>
      </w:pPr>
      <w:r>
        <w:rPr>
          <w:rFonts w:hint="eastAsia" w:ascii="仿宋" w:hAnsi="仿宋" w:eastAsia="仿宋" w:cs="仿宋"/>
          <w:sz w:val="30"/>
          <w:szCs w:val="30"/>
          <w:lang w:val="en-US" w:eastAsia="zh-CN"/>
        </w:rPr>
        <w:drawing>
          <wp:inline distT="0" distB="0" distL="114300" distR="114300">
            <wp:extent cx="4676775" cy="3248025"/>
            <wp:effectExtent l="0" t="0" r="1905" b="1333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4676775" cy="3248025"/>
                    </a:xfrm>
                    <a:prstGeom prst="rect">
                      <a:avLst/>
                    </a:prstGeom>
                    <a:noFill/>
                    <a:ln w="9525">
                      <a:noFill/>
                    </a:ln>
                  </pic:spPr>
                </pic:pic>
              </a:graphicData>
            </a:graphic>
          </wp:inline>
        </w:drawing>
      </w: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val="en-US" w:eastAsia="zh-CN"/>
        </w:rPr>
        <w:tab/>
      </w:r>
      <w:r>
        <w:rPr>
          <w:rFonts w:hint="eastAsia" w:ascii="仿宋" w:hAnsi="仿宋" w:eastAsia="仿宋" w:cs="仿宋"/>
          <w:sz w:val="30"/>
          <w:szCs w:val="30"/>
          <w:lang w:val="en-US" w:eastAsia="zh-CN"/>
        </w:rPr>
        <w:drawing>
          <wp:inline distT="0" distB="0" distL="114300" distR="114300">
            <wp:extent cx="4629150" cy="3238500"/>
            <wp:effectExtent l="0" t="0" r="3810" b="7620"/>
            <wp:docPr id="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5"/>
                    <a:stretch>
                      <a:fillRect/>
                    </a:stretch>
                  </pic:blipFill>
                  <pic:spPr>
                    <a:xfrm>
                      <a:off x="0" y="0"/>
                      <a:ext cx="4629150" cy="3238500"/>
                    </a:xfrm>
                    <a:prstGeom prst="rect">
                      <a:avLst/>
                    </a:prstGeom>
                    <a:noFill/>
                    <a:ln w="9525">
                      <a:noFill/>
                    </a:ln>
                  </pic:spPr>
                </pic:pic>
              </a:graphicData>
            </a:graphic>
          </wp:inline>
        </w:drawing>
      </w:r>
    </w:p>
    <w:p w14:paraId="39ACE908">
      <w:pPr>
        <w:rPr>
          <w:rFonts w:hint="eastAsia" w:ascii="仿宋" w:hAnsi="仿宋" w:eastAsia="仿宋" w:cs="仿宋"/>
          <w:sz w:val="30"/>
          <w:szCs w:val="30"/>
        </w:rPr>
      </w:pPr>
    </w:p>
    <w:p w14:paraId="18F2BDFD">
      <w:pP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4886325" cy="3248025"/>
            <wp:effectExtent l="0" t="0" r="5715" b="13335"/>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6"/>
                    <a:stretch>
                      <a:fillRect/>
                    </a:stretch>
                  </pic:blipFill>
                  <pic:spPr>
                    <a:xfrm>
                      <a:off x="0" y="0"/>
                      <a:ext cx="4886325" cy="3248025"/>
                    </a:xfrm>
                    <a:prstGeom prst="rect">
                      <a:avLst/>
                    </a:prstGeom>
                    <a:noFill/>
                    <a:ln w="9525">
                      <a:noFill/>
                    </a:ln>
                  </pic:spPr>
                </pic:pic>
              </a:graphicData>
            </a:graphic>
          </wp:inline>
        </w:drawing>
      </w:r>
    </w:p>
    <w:p w14:paraId="5D536580">
      <w:pPr>
        <w:ind w:firstLine="420" w:firstLineChars="0"/>
        <w:rPr>
          <w:rFonts w:hint="eastAsia" w:ascii="仿宋" w:hAnsi="仿宋" w:eastAsia="仿宋" w:cs="仿宋"/>
          <w:b/>
          <w:bCs/>
          <w:sz w:val="30"/>
          <w:szCs w:val="30"/>
        </w:rPr>
      </w:pPr>
      <w:r>
        <w:rPr>
          <w:rFonts w:hint="eastAsia" w:ascii="仿宋" w:hAnsi="仿宋" w:eastAsia="仿宋" w:cs="仿宋"/>
          <w:sz w:val="30"/>
          <w:szCs w:val="30"/>
          <w:lang w:val="en-US" w:eastAsia="zh-CN"/>
        </w:rPr>
        <w:t>成效：基层科普组织覆盖率从2020年的65%提升至2024年的92%，固始县科教资源融合的工作做法被河南省委改革办作为典型经验推广。</w:t>
      </w:r>
      <w:r>
        <w:rPr>
          <w:rFonts w:hint="eastAsia" w:ascii="仿宋" w:hAnsi="仿宋" w:eastAsia="仿宋" w:cs="仿宋"/>
          <w:b/>
          <w:bCs/>
          <w:sz w:val="30"/>
          <w:szCs w:val="30"/>
          <w:lang w:val="en-US" w:eastAsia="zh-CN"/>
        </w:rPr>
        <w:br w:type="textWrapping"/>
      </w:r>
      <w:r>
        <w:rPr>
          <w:rFonts w:hint="eastAsia" w:ascii="仿宋" w:hAnsi="仿宋" w:eastAsia="仿宋" w:cs="仿宋"/>
          <w:b/>
          <w:bCs/>
          <w:sz w:val="30"/>
          <w:szCs w:val="30"/>
          <w:lang w:val="en-US" w:eastAsia="zh-CN"/>
        </w:rPr>
        <w:tab/>
      </w:r>
      <w:r>
        <w:rPr>
          <w:rFonts w:hint="eastAsia" w:ascii="仿宋" w:hAnsi="仿宋" w:eastAsia="仿宋" w:cs="仿宋"/>
          <w:b/>
          <w:bCs/>
          <w:sz w:val="30"/>
          <w:szCs w:val="30"/>
          <w:lang w:val="en-US" w:eastAsia="zh-CN"/>
        </w:rPr>
        <w:t>（二）资源供给创新：打造“立体化”科普矩阵</w:t>
      </w:r>
    </w:p>
    <w:p w14:paraId="5C41B964">
      <w:pPr>
        <w:ind w:firstLine="420" w:firstLineChars="0"/>
        <w:rPr>
          <w:rFonts w:hint="eastAsia" w:ascii="仿宋" w:hAnsi="仿宋" w:eastAsia="仿宋" w:cs="仿宋"/>
          <w:sz w:val="30"/>
          <w:szCs w:val="30"/>
        </w:rPr>
      </w:pPr>
      <w:r>
        <w:rPr>
          <w:rFonts w:hint="eastAsia" w:ascii="仿宋" w:hAnsi="仿宋" w:eastAsia="仿宋" w:cs="仿宋"/>
          <w:b/>
          <w:bCs/>
          <w:sz w:val="30"/>
          <w:szCs w:val="30"/>
        </w:rPr>
        <w:t>1. 场馆资源整合 </w:t>
      </w:r>
    </w:p>
    <w:p w14:paraId="21912563">
      <w:pPr>
        <w:rPr>
          <w:rFonts w:hint="eastAsia" w:ascii="仿宋" w:hAnsi="仿宋" w:eastAsia="仿宋" w:cs="仿宋"/>
          <w:sz w:val="30"/>
          <w:szCs w:val="30"/>
        </w:rPr>
      </w:pPr>
      <w:r>
        <w:rPr>
          <w:rFonts w:hint="eastAsia" w:ascii="仿宋" w:hAnsi="仿宋" w:eastAsia="仿宋" w:cs="仿宋"/>
          <w:sz w:val="30"/>
          <w:szCs w:val="30"/>
          <w:lang w:val="en-US" w:eastAsia="zh-CN"/>
        </w:rPr>
        <w:t>科技馆体系化：以县科技馆为核心，联动农村中学科技馆、科普示范校，形成“1+N”科普矩阵。2024年开展馆校合作课程96种，覆盖24所小学，惠及2万人次。例如，张广庙镇第一小学与科技馆合作开发“航天科技”课程，通过制作水火箭让学生沉浸式体验火箭发射。  流动资源下沉：配备新型科普大篷车，2024年开展“五进”活动50余场次，服务公共安全、防溺水等主题宣传。例如，在防溺水宣传中，通过模拟救生演练，覆盖3000余名学生，提升自救能力。</w:t>
      </w:r>
    </w:p>
    <w:p w14:paraId="3101534C">
      <w:pPr>
        <w:ind w:firstLine="420" w:firstLineChars="0"/>
        <w:rPr>
          <w:rFonts w:hint="eastAsia" w:ascii="仿宋" w:hAnsi="仿宋" w:eastAsia="仿宋" w:cs="仿宋"/>
          <w:sz w:val="30"/>
          <w:szCs w:val="30"/>
        </w:rPr>
      </w:pPr>
      <w:r>
        <w:rPr>
          <w:rFonts w:hint="eastAsia" w:ascii="仿宋" w:hAnsi="仿宋" w:eastAsia="仿宋" w:cs="仿宋"/>
          <w:b/>
          <w:bCs/>
          <w:sz w:val="30"/>
          <w:szCs w:val="30"/>
        </w:rPr>
        <w:t>2. 数字科普突破  </w:t>
      </w:r>
    </w:p>
    <w:p w14:paraId="65766354">
      <w:pPr>
        <w:rPr>
          <w:rFonts w:hint="eastAsia" w:ascii="仿宋" w:hAnsi="仿宋" w:eastAsia="仿宋" w:cs="仿宋"/>
          <w:sz w:val="30"/>
          <w:szCs w:val="30"/>
        </w:rPr>
      </w:pPr>
      <w:r>
        <w:rPr>
          <w:rFonts w:hint="eastAsia" w:ascii="仿宋" w:hAnsi="仿宋" w:eastAsia="仿宋" w:cs="仿宋"/>
          <w:sz w:val="30"/>
          <w:szCs w:val="30"/>
          <w:lang w:val="en-US" w:eastAsia="zh-CN"/>
        </w:rPr>
        <w:t>“科普中国”应用推广，注册信息员2万余人。2024年河南省全民科学素质网络竞赛中，固始县44人获省级表彰，总成绩全市第一。  新媒体矩阵：科技馆微信公众号粉丝超10万，累计阅读量50万次，央视新闻、人民日报、河南卫视、信阳日报等推出专题报道，提升品牌影响力。例如，2024年全国科普日活动期间，通过联合安徽合肥高校的专家资源，为全县的科学老师带来专业的科学培训，提升了固始县科学老师的教学技能，全县近300名科学老师参与。</w:t>
      </w:r>
    </w:p>
    <w:p w14:paraId="7B315A2B">
      <w:pPr>
        <w:ind w:firstLine="420" w:firstLineChars="0"/>
        <w:rPr>
          <w:rFonts w:hint="eastAsia" w:ascii="仿宋" w:hAnsi="仿宋" w:eastAsia="仿宋" w:cs="仿宋"/>
          <w:sz w:val="30"/>
          <w:szCs w:val="30"/>
        </w:rPr>
      </w:pPr>
      <w:r>
        <w:rPr>
          <w:rFonts w:hint="eastAsia" w:ascii="仿宋" w:hAnsi="仿宋" w:eastAsia="仿宋" w:cs="仿宋"/>
          <w:b/>
          <w:bCs/>
          <w:sz w:val="30"/>
          <w:szCs w:val="30"/>
        </w:rPr>
        <w:t>3. 重点人群精准服务  </w:t>
      </w:r>
    </w:p>
    <w:p w14:paraId="17AC5799">
      <w:pPr>
        <w:rPr>
          <w:rFonts w:hint="eastAsia" w:ascii="仿宋" w:hAnsi="仿宋" w:eastAsia="仿宋" w:cs="仿宋"/>
          <w:sz w:val="30"/>
          <w:szCs w:val="30"/>
        </w:rPr>
      </w:pPr>
      <w:r>
        <w:rPr>
          <w:rFonts w:hint="eastAsia" w:ascii="仿宋" w:hAnsi="仿宋" w:eastAsia="仿宋" w:cs="仿宋"/>
          <w:sz w:val="30"/>
          <w:szCs w:val="30"/>
        </w:rPr>
        <w:t>青少年：连续举办四届青少年科学运动会、三届机器人大赛，2024年吸引600余名学生参赛，乡村学校从0所到7所，进一步扩大了辐射范围；承办省级科技运动会信阳市选拔赛，350人同台竞技。例如，第四届科学运动会设置纸桥承重、机甲足球等6个项目，为全县的青少年搭建了一个科学赛事平台，不断激发创新思维，提升科学文化素养。 </w:t>
      </w:r>
    </w:p>
    <w:p w14:paraId="73E1D396">
      <w:pPr>
        <w:rPr>
          <w:rFonts w:hint="eastAsia" w:ascii="仿宋" w:hAnsi="仿宋" w:eastAsia="仿宋" w:cs="仿宋"/>
          <w:sz w:val="30"/>
          <w:szCs w:val="30"/>
        </w:rPr>
      </w:pPr>
      <w:r>
        <w:rPr>
          <w:rFonts w:hint="eastAsia" w:ascii="仿宋" w:hAnsi="仿宋" w:eastAsia="仿宋" w:cs="仿宋"/>
          <w:sz w:val="30"/>
          <w:szCs w:val="30"/>
          <w:lang w:val="en-US" w:eastAsia="zh-CN"/>
        </w:rPr>
        <w:drawing>
          <wp:inline distT="0" distB="0" distL="114300" distR="114300">
            <wp:extent cx="5266690" cy="3511550"/>
            <wp:effectExtent l="0" t="0" r="6350" b="889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7"/>
                    <a:stretch>
                      <a:fillRect/>
                    </a:stretch>
                  </pic:blipFill>
                  <pic:spPr>
                    <a:xfrm>
                      <a:off x="0" y="0"/>
                      <a:ext cx="5266690" cy="3511550"/>
                    </a:xfrm>
                    <a:prstGeom prst="rect">
                      <a:avLst/>
                    </a:prstGeom>
                    <a:noFill/>
                    <a:ln w="9525">
                      <a:noFill/>
                    </a:ln>
                  </pic:spPr>
                </pic:pic>
              </a:graphicData>
            </a:graphic>
          </wp:inline>
        </w:drawing>
      </w:r>
      <w:r>
        <w:rPr>
          <w:rFonts w:hint="eastAsia" w:ascii="仿宋" w:hAnsi="仿宋" w:eastAsia="仿宋" w:cs="仿宋"/>
          <w:sz w:val="30"/>
          <w:szCs w:val="30"/>
          <w:lang w:val="en-US" w:eastAsia="zh-CN"/>
        </w:rPr>
        <w:br w:type="textWrapping"/>
      </w:r>
      <w:r>
        <w:rPr>
          <w:rFonts w:hint="eastAsia" w:ascii="仿宋" w:hAnsi="仿宋" w:eastAsia="仿宋" w:cs="仿宋"/>
          <w:sz w:val="30"/>
          <w:szCs w:val="30"/>
          <w:lang w:val="en-US" w:eastAsia="zh-CN"/>
        </w:rPr>
        <w:drawing>
          <wp:inline distT="0" distB="0" distL="114300" distR="114300">
            <wp:extent cx="5266690" cy="3048000"/>
            <wp:effectExtent l="0" t="0" r="6350" b="0"/>
            <wp:docPr id="1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62"/>
                    <pic:cNvPicPr>
                      <a:picLocks noChangeAspect="1"/>
                    </pic:cNvPicPr>
                  </pic:nvPicPr>
                  <pic:blipFill>
                    <a:blip r:embed="rId8"/>
                    <a:stretch>
                      <a:fillRect/>
                    </a:stretch>
                  </pic:blipFill>
                  <pic:spPr>
                    <a:xfrm>
                      <a:off x="0" y="0"/>
                      <a:ext cx="5266690" cy="3048000"/>
                    </a:xfrm>
                    <a:prstGeom prst="rect">
                      <a:avLst/>
                    </a:prstGeom>
                    <a:noFill/>
                    <a:ln w="9525">
                      <a:noFill/>
                    </a:ln>
                  </pic:spPr>
                </pic:pic>
              </a:graphicData>
            </a:graphic>
          </wp:inline>
        </w:drawing>
      </w:r>
      <w:r>
        <w:rPr>
          <w:rFonts w:hint="eastAsia" w:ascii="仿宋" w:hAnsi="仿宋" w:eastAsia="仿宋" w:cs="仿宋"/>
          <w:sz w:val="30"/>
          <w:szCs w:val="30"/>
          <w:lang w:val="en-US" w:eastAsia="zh-CN"/>
        </w:rPr>
        <w:tab/>
      </w:r>
      <w:r>
        <w:rPr>
          <w:rFonts w:hint="eastAsia" w:ascii="仿宋" w:hAnsi="仿宋" w:eastAsia="仿宋" w:cs="仿宋"/>
          <w:b/>
          <w:bCs/>
          <w:sz w:val="30"/>
          <w:szCs w:val="30"/>
          <w:lang w:val="en-US" w:eastAsia="zh-CN"/>
        </w:rPr>
        <w:t>农民：</w:t>
      </w:r>
      <w:r>
        <w:rPr>
          <w:rFonts w:hint="eastAsia" w:ascii="仿宋" w:hAnsi="仿宋" w:eastAsia="仿宋" w:cs="仿宋"/>
          <w:sz w:val="30"/>
          <w:szCs w:val="30"/>
          <w:lang w:val="en-US" w:eastAsia="zh-CN"/>
        </w:rPr>
        <w:t>开展农业技术培训90场次，成立农技协联合会，吸纳农村专业技术协会30个，培育科普带头人120名助力乡村振兴。例如，在迎河柑橘协会开展“柑橘病虫害防治”培训，覆盖200余名农户，提升产量30%。  </w:t>
      </w:r>
    </w:p>
    <w:p w14:paraId="6F7EF559">
      <w:pPr>
        <w:ind w:firstLine="420" w:firstLineChars="0"/>
        <w:rPr>
          <w:rFonts w:hint="eastAsia" w:ascii="仿宋" w:hAnsi="仿宋" w:eastAsia="仿宋" w:cs="仿宋"/>
          <w:sz w:val="30"/>
          <w:szCs w:val="30"/>
        </w:rPr>
      </w:pPr>
      <w:r>
        <w:rPr>
          <w:rFonts w:hint="eastAsia" w:ascii="仿宋" w:hAnsi="仿宋" w:eastAsia="仿宋" w:cs="仿宋"/>
          <w:b/>
          <w:bCs/>
          <w:sz w:val="30"/>
          <w:szCs w:val="30"/>
        </w:rPr>
        <w:t>老年人：</w:t>
      </w:r>
      <w:r>
        <w:rPr>
          <w:rFonts w:hint="eastAsia" w:ascii="仿宋" w:hAnsi="仿宋" w:eastAsia="仿宋" w:cs="仿宋"/>
          <w:sz w:val="30"/>
          <w:szCs w:val="30"/>
        </w:rPr>
        <w:t>开展反邪教宣传19场次，覆盖11个社区、5个养老院，受益1.2万人次。例如，通过科普剧《骗局背后》，揭露邪教危害，提升防范意识。</w:t>
      </w:r>
    </w:p>
    <w:p w14:paraId="01D5E76B">
      <w:pPr>
        <w:ind w:firstLine="420" w:firstLineChars="0"/>
        <w:rPr>
          <w:rFonts w:hint="eastAsia" w:ascii="仿宋" w:hAnsi="仿宋" w:eastAsia="仿宋" w:cs="仿宋"/>
          <w:b/>
          <w:bCs/>
          <w:sz w:val="30"/>
          <w:szCs w:val="30"/>
        </w:rPr>
      </w:pPr>
      <w:r>
        <w:rPr>
          <w:rFonts w:hint="eastAsia" w:ascii="仿宋" w:hAnsi="仿宋" w:eastAsia="仿宋" w:cs="仿宋"/>
          <w:b/>
          <w:bCs/>
          <w:sz w:val="30"/>
          <w:szCs w:val="30"/>
          <w:lang w:val="en-US" w:eastAsia="zh-CN"/>
        </w:rPr>
        <w:t>成效：</w:t>
      </w:r>
      <w:r>
        <w:rPr>
          <w:rFonts w:hint="eastAsia" w:ascii="仿宋" w:hAnsi="仿宋" w:eastAsia="仿宋" w:cs="仿宋"/>
          <w:sz w:val="30"/>
          <w:szCs w:val="30"/>
          <w:lang w:val="en-US" w:eastAsia="zh-CN"/>
        </w:rPr>
        <w:t>2024年公民科学素质抽样调查显示，固始县公民科学素质比例较2022年大幅度提升；科技馆被评为“全国科创筑梦助力双减优秀单位”。</w:t>
      </w:r>
      <w:r>
        <w:rPr>
          <w:rFonts w:hint="eastAsia" w:ascii="仿宋" w:hAnsi="仿宋" w:eastAsia="仿宋" w:cs="仿宋"/>
          <w:sz w:val="30"/>
          <w:szCs w:val="30"/>
          <w:lang w:val="en-US" w:eastAsia="zh-CN"/>
        </w:rPr>
        <w:br w:type="textWrapping"/>
      </w:r>
      <w:r>
        <w:rPr>
          <w:rFonts w:hint="eastAsia" w:ascii="仿宋" w:hAnsi="仿宋" w:eastAsia="仿宋" w:cs="仿宋"/>
          <w:sz w:val="30"/>
          <w:szCs w:val="30"/>
          <w:lang w:val="en-US" w:eastAsia="zh-CN"/>
        </w:rPr>
        <w:tab/>
      </w:r>
      <w:r>
        <w:rPr>
          <w:rFonts w:hint="eastAsia" w:ascii="仿宋" w:hAnsi="仿宋" w:eastAsia="仿宋" w:cs="仿宋"/>
          <w:b/>
          <w:bCs/>
          <w:sz w:val="30"/>
          <w:szCs w:val="30"/>
          <w:lang w:val="en-US" w:eastAsia="zh-CN"/>
        </w:rPr>
        <w:t>（三）服务模式升级：创新“沉浸式”科普体验</w:t>
      </w:r>
    </w:p>
    <w:p w14:paraId="768D8181">
      <w:pPr>
        <w:ind w:firstLine="420" w:firstLineChars="0"/>
        <w:rPr>
          <w:rFonts w:hint="eastAsia" w:ascii="仿宋" w:hAnsi="仿宋" w:eastAsia="仿宋" w:cs="仿宋"/>
          <w:sz w:val="30"/>
          <w:szCs w:val="30"/>
        </w:rPr>
      </w:pPr>
      <w:r>
        <w:rPr>
          <w:rFonts w:hint="eastAsia" w:ascii="仿宋" w:hAnsi="仿宋" w:eastAsia="仿宋" w:cs="仿宋"/>
          <w:b/>
          <w:bCs/>
          <w:sz w:val="30"/>
          <w:szCs w:val="30"/>
        </w:rPr>
        <w:t>1. 馆校深度融合 </w:t>
      </w:r>
    </w:p>
    <w:p w14:paraId="3BD5DA6F">
      <w:pPr>
        <w:ind w:firstLine="420" w:firstLineChars="0"/>
        <w:rPr>
          <w:rFonts w:hint="eastAsia" w:ascii="仿宋" w:hAnsi="仿宋" w:eastAsia="仿宋" w:cs="仿宋"/>
          <w:sz w:val="30"/>
          <w:szCs w:val="30"/>
        </w:rPr>
      </w:pPr>
      <w:r>
        <w:rPr>
          <w:rFonts w:hint="eastAsia" w:ascii="仿宋" w:hAnsi="仿宋" w:eastAsia="仿宋" w:cs="仿宋"/>
          <w:b/>
          <w:bCs/>
          <w:sz w:val="30"/>
          <w:szCs w:val="30"/>
          <w:lang w:val="en-US" w:eastAsia="zh-CN"/>
        </w:rPr>
        <w:t>研学课程开发：</w:t>
      </w:r>
      <w:r>
        <w:rPr>
          <w:rFonts w:hint="eastAsia" w:ascii="仿宋" w:hAnsi="仿宋" w:eastAsia="仿宋" w:cs="仿宋"/>
          <w:sz w:val="30"/>
          <w:szCs w:val="30"/>
          <w:lang w:val="en-US" w:eastAsia="zh-CN"/>
        </w:rPr>
        <w:t>结合中小学科学课程，研发96种研学课程，2024年开展科学实验秀620期、科普剧30场，央视专题报道“科学课玩起来”。例如，“生命与健康”展厅通过人体模型讲解生理知识，学生参与度提升40%。  教师能力提升：举办中小学科学教师职业技能竞赛，71名教师参赛，推动科学教育资源共享。例如，通过“科学教具展示”环节，推广自制教具，提升教学效果。</w:t>
      </w:r>
      <w:r>
        <w:rPr>
          <w:rFonts w:hint="eastAsia" w:ascii="仿宋" w:hAnsi="仿宋" w:eastAsia="仿宋" w:cs="仿宋"/>
          <w:sz w:val="30"/>
          <w:szCs w:val="30"/>
          <w:lang w:val="en-US" w:eastAsia="zh-CN"/>
        </w:rPr>
        <w:drawing>
          <wp:inline distT="0" distB="0" distL="114300" distR="114300">
            <wp:extent cx="5002530" cy="3469640"/>
            <wp:effectExtent l="0" t="0" r="11430" b="5080"/>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9"/>
                    <a:stretch>
                      <a:fillRect/>
                    </a:stretch>
                  </pic:blipFill>
                  <pic:spPr>
                    <a:xfrm>
                      <a:off x="0" y="0"/>
                      <a:ext cx="5002530" cy="3469640"/>
                    </a:xfrm>
                    <a:prstGeom prst="rect">
                      <a:avLst/>
                    </a:prstGeom>
                    <a:noFill/>
                    <a:ln w="9525">
                      <a:noFill/>
                    </a:ln>
                  </pic:spPr>
                </pic:pic>
              </a:graphicData>
            </a:graphic>
          </wp:inline>
        </w:drawing>
      </w:r>
      <w:r>
        <w:rPr>
          <w:rFonts w:hint="eastAsia" w:ascii="仿宋" w:hAnsi="仿宋" w:eastAsia="仿宋" w:cs="仿宋"/>
          <w:sz w:val="30"/>
          <w:szCs w:val="30"/>
          <w:lang w:val="en-US" w:eastAsia="zh-CN"/>
        </w:rPr>
        <w:drawing>
          <wp:inline distT="0" distB="0" distL="114300" distR="114300">
            <wp:extent cx="5003800" cy="3456305"/>
            <wp:effectExtent l="0" t="0" r="10160" b="317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0"/>
                    <a:stretch>
                      <a:fillRect/>
                    </a:stretch>
                  </pic:blipFill>
                  <pic:spPr>
                    <a:xfrm>
                      <a:off x="0" y="0"/>
                      <a:ext cx="5003800" cy="3456305"/>
                    </a:xfrm>
                    <a:prstGeom prst="rect">
                      <a:avLst/>
                    </a:prstGeom>
                    <a:noFill/>
                    <a:ln w="9525">
                      <a:noFill/>
                    </a:ln>
                  </pic:spPr>
                </pic:pic>
              </a:graphicData>
            </a:graphic>
          </wp:inline>
        </w:drawing>
      </w:r>
      <w:r>
        <w:rPr>
          <w:rFonts w:hint="eastAsia" w:ascii="仿宋" w:hAnsi="仿宋" w:eastAsia="仿宋" w:cs="仿宋"/>
          <w:sz w:val="30"/>
          <w:szCs w:val="30"/>
          <w:lang w:val="en-US" w:eastAsia="zh-CN"/>
        </w:rPr>
        <w:drawing>
          <wp:inline distT="0" distB="0" distL="114300" distR="114300">
            <wp:extent cx="5266690" cy="3511550"/>
            <wp:effectExtent l="0" t="0" r="6350" b="8890"/>
            <wp:docPr id="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65"/>
                    <pic:cNvPicPr>
                      <a:picLocks noChangeAspect="1"/>
                    </pic:cNvPicPr>
                  </pic:nvPicPr>
                  <pic:blipFill>
                    <a:blip r:embed="rId11"/>
                    <a:stretch>
                      <a:fillRect/>
                    </a:stretch>
                  </pic:blipFill>
                  <pic:spPr>
                    <a:xfrm>
                      <a:off x="0" y="0"/>
                      <a:ext cx="5266690" cy="3511550"/>
                    </a:xfrm>
                    <a:prstGeom prst="rect">
                      <a:avLst/>
                    </a:prstGeom>
                    <a:noFill/>
                    <a:ln w="9525">
                      <a:noFill/>
                    </a:ln>
                  </pic:spPr>
                </pic:pic>
              </a:graphicData>
            </a:graphic>
          </wp:inline>
        </w:drawing>
      </w:r>
    </w:p>
    <w:p w14:paraId="3270A2EA">
      <w:pPr>
        <w:ind w:firstLine="420" w:firstLineChars="0"/>
        <w:rPr>
          <w:rFonts w:hint="eastAsia" w:ascii="仿宋" w:hAnsi="仿宋" w:eastAsia="仿宋" w:cs="仿宋"/>
          <w:b/>
          <w:bCs/>
          <w:sz w:val="30"/>
          <w:szCs w:val="30"/>
        </w:rPr>
      </w:pPr>
      <w:r>
        <w:rPr>
          <w:rFonts w:hint="eastAsia" w:ascii="仿宋" w:hAnsi="仿宋" w:eastAsia="仿宋" w:cs="仿宋"/>
          <w:b/>
          <w:bCs/>
          <w:sz w:val="30"/>
          <w:szCs w:val="30"/>
        </w:rPr>
        <w:t>2. 特色品牌活动 </w:t>
      </w:r>
    </w:p>
    <w:p w14:paraId="2255C8EB">
      <w:pPr>
        <w:ind w:firstLine="420" w:firstLineChars="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全国科普日：2024年邀请中国科大专家培训教师，央视、河南卫视专题报道，活动覆盖12万人次。2023年“警营开放日”活动中，学生体验公共安全和消防演练等，增强安全意识。</w:t>
      </w:r>
    </w:p>
    <w:p w14:paraId="79DF421B">
      <w:pPr>
        <w:ind w:left="0" w:leftChars="0" w:firstLine="420" w:firstLineChars="0"/>
        <w:jc w:val="left"/>
        <w:rPr>
          <w:rFonts w:hint="eastAsia" w:ascii="仿宋" w:hAnsi="仿宋" w:eastAsia="仿宋" w:cs="仿宋"/>
          <w:sz w:val="30"/>
          <w:szCs w:val="30"/>
        </w:rPr>
      </w:pPr>
      <w:r>
        <w:rPr>
          <w:rFonts w:hint="eastAsia" w:ascii="仿宋" w:hAnsi="仿宋" w:eastAsia="仿宋" w:cs="仿宋"/>
          <w:sz w:val="30"/>
          <w:szCs w:val="30"/>
          <w:lang w:val="en-US" w:eastAsia="zh-CN"/>
        </w:rPr>
        <w:drawing>
          <wp:inline distT="0" distB="0" distL="114300" distR="114300">
            <wp:extent cx="5266690" cy="3677285"/>
            <wp:effectExtent l="0" t="0" r="6350" b="10795"/>
            <wp:docPr id="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66"/>
                    <pic:cNvPicPr>
                      <a:picLocks noChangeAspect="1"/>
                    </pic:cNvPicPr>
                  </pic:nvPicPr>
                  <pic:blipFill>
                    <a:blip r:embed="rId12"/>
                    <a:stretch>
                      <a:fillRect/>
                    </a:stretch>
                  </pic:blipFill>
                  <pic:spPr>
                    <a:xfrm>
                      <a:off x="0" y="0"/>
                      <a:ext cx="5266690" cy="3677285"/>
                    </a:xfrm>
                    <a:prstGeom prst="rect">
                      <a:avLst/>
                    </a:prstGeom>
                    <a:noFill/>
                    <a:ln w="9525">
                      <a:noFill/>
                    </a:ln>
                  </pic:spPr>
                </pic:pic>
              </a:graphicData>
            </a:graphic>
          </wp:inline>
        </w:drawing>
      </w:r>
      <w:r>
        <w:rPr>
          <w:rFonts w:hint="eastAsia" w:ascii="仿宋" w:hAnsi="仿宋" w:eastAsia="仿宋" w:cs="仿宋"/>
          <w:sz w:val="30"/>
          <w:szCs w:val="30"/>
          <w:lang w:val="en-US" w:eastAsia="zh-CN"/>
        </w:rPr>
        <w:drawing>
          <wp:inline distT="0" distB="0" distL="114300" distR="114300">
            <wp:extent cx="5266690" cy="3511550"/>
            <wp:effectExtent l="0" t="0" r="6350" b="8890"/>
            <wp:docPr id="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7"/>
                    <pic:cNvPicPr>
                      <a:picLocks noChangeAspect="1"/>
                    </pic:cNvPicPr>
                  </pic:nvPicPr>
                  <pic:blipFill>
                    <a:blip r:embed="rId13"/>
                    <a:stretch>
                      <a:fillRect/>
                    </a:stretch>
                  </pic:blipFill>
                  <pic:spPr>
                    <a:xfrm>
                      <a:off x="0" y="0"/>
                      <a:ext cx="5266690" cy="3511550"/>
                    </a:xfrm>
                    <a:prstGeom prst="rect">
                      <a:avLst/>
                    </a:prstGeom>
                    <a:noFill/>
                    <a:ln w="9525">
                      <a:noFill/>
                    </a:ln>
                  </pic:spPr>
                </pic:pic>
              </a:graphicData>
            </a:graphic>
          </wp:inline>
        </w:drawing>
      </w:r>
      <w:r>
        <w:rPr>
          <w:rFonts w:hint="eastAsia" w:ascii="仿宋" w:hAnsi="仿宋" w:eastAsia="仿宋" w:cs="仿宋"/>
          <w:sz w:val="30"/>
          <w:szCs w:val="30"/>
          <w:lang w:val="en-US" w:eastAsia="zh-CN"/>
        </w:rPr>
        <w:drawing>
          <wp:inline distT="0" distB="0" distL="114300" distR="114300">
            <wp:extent cx="5266690" cy="3511550"/>
            <wp:effectExtent l="0" t="0" r="6350" b="8890"/>
            <wp:docPr id="1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8"/>
                    <pic:cNvPicPr>
                      <a:picLocks noChangeAspect="1"/>
                    </pic:cNvPicPr>
                  </pic:nvPicPr>
                  <pic:blipFill>
                    <a:blip r:embed="rId14"/>
                    <a:stretch>
                      <a:fillRect/>
                    </a:stretch>
                  </pic:blipFill>
                  <pic:spPr>
                    <a:xfrm>
                      <a:off x="0" y="0"/>
                      <a:ext cx="5266690" cy="3511550"/>
                    </a:xfrm>
                    <a:prstGeom prst="rect">
                      <a:avLst/>
                    </a:prstGeom>
                    <a:noFill/>
                    <a:ln w="9525">
                      <a:noFill/>
                    </a:ln>
                  </pic:spPr>
                </pic:pic>
              </a:graphicData>
            </a:graphic>
          </wp:inline>
        </w:drawing>
      </w:r>
      <w:r>
        <w:rPr>
          <w:rFonts w:hint="eastAsia" w:ascii="仿宋" w:hAnsi="仿宋" w:eastAsia="仿宋" w:cs="仿宋"/>
          <w:sz w:val="30"/>
          <w:szCs w:val="30"/>
          <w:lang w:val="en-US" w:eastAsia="zh-CN"/>
        </w:rPr>
        <w:tab/>
      </w:r>
      <w:r>
        <w:rPr>
          <w:rFonts w:hint="eastAsia" w:ascii="仿宋" w:hAnsi="仿宋" w:eastAsia="仿宋" w:cs="仿宋"/>
          <w:sz w:val="30"/>
          <w:szCs w:val="30"/>
          <w:lang w:val="en-US" w:eastAsia="zh-CN"/>
        </w:rPr>
        <w:t>传统节日科普：结合春节、端午等节日，开展特色活动96场次，参与8万人次，提升文化内涵。例如，春节期间举办“科普</w:t>
      </w:r>
      <w:bookmarkStart w:id="0" w:name="_GoBack"/>
      <w:bookmarkEnd w:id="0"/>
      <w:r>
        <w:rPr>
          <w:rFonts w:hint="eastAsia" w:ascii="仿宋" w:hAnsi="仿宋" w:eastAsia="仿宋" w:cs="仿宋"/>
          <w:sz w:val="30"/>
          <w:szCs w:val="30"/>
          <w:lang w:val="en-US" w:eastAsia="zh-CN"/>
        </w:rPr>
        <w:t>灯谜会”，将科学知识融入传统文化。</w:t>
      </w:r>
    </w:p>
    <w:p w14:paraId="5A7CEDF9">
      <w:pPr>
        <w:ind w:firstLine="420" w:firstLineChars="0"/>
        <w:rPr>
          <w:rFonts w:hint="eastAsia" w:ascii="仿宋" w:hAnsi="仿宋" w:eastAsia="仿宋" w:cs="仿宋"/>
          <w:sz w:val="30"/>
          <w:szCs w:val="30"/>
        </w:rPr>
      </w:pPr>
      <w:r>
        <w:rPr>
          <w:rFonts w:hint="eastAsia" w:ascii="仿宋" w:hAnsi="仿宋" w:eastAsia="仿宋" w:cs="仿宋"/>
          <w:b/>
          <w:bCs/>
          <w:sz w:val="30"/>
          <w:szCs w:val="30"/>
        </w:rPr>
        <w:t>3. 产业科普融合  </w:t>
      </w:r>
    </w:p>
    <w:p w14:paraId="0175A28F">
      <w:pPr>
        <w:ind w:firstLine="420" w:firstLineChars="0"/>
        <w:rPr>
          <w:rFonts w:hint="eastAsia" w:ascii="仿宋" w:hAnsi="仿宋" w:eastAsia="仿宋" w:cs="仿宋"/>
          <w:sz w:val="30"/>
          <w:szCs w:val="30"/>
        </w:rPr>
      </w:pPr>
      <w:r>
        <w:rPr>
          <w:rFonts w:hint="eastAsia" w:ascii="仿宋" w:hAnsi="仿宋" w:eastAsia="仿宋" w:cs="仿宋"/>
          <w:sz w:val="30"/>
          <w:szCs w:val="30"/>
          <w:lang w:val="en-US" w:eastAsia="zh-CN"/>
        </w:rPr>
        <w:t>企业科协建设：在迎河柑橘协会设立“博士工作站”，推动科研成果转化，助力产业升级。例如，引进“柑橘保鲜技术”，延长产品保质期，提升市场竞争力。  成效：2024年科技志愿服务获省委深改办表扬，科技馆被评定为国家3A级景区，年接待量全国县级馆排名第三。</w:t>
      </w:r>
      <w:r>
        <w:rPr>
          <w:rFonts w:hint="eastAsia" w:ascii="仿宋" w:hAnsi="仿宋" w:eastAsia="仿宋" w:cs="仿宋"/>
          <w:sz w:val="30"/>
          <w:szCs w:val="30"/>
          <w:lang w:val="en-US" w:eastAsia="zh-CN"/>
        </w:rPr>
        <w:br w:type="textWrapping"/>
      </w:r>
      <w:r>
        <w:rPr>
          <w:rFonts w:hint="eastAsia" w:ascii="仿宋" w:hAnsi="仿宋" w:eastAsia="仿宋" w:cs="仿宋"/>
          <w:b/>
          <w:bCs/>
          <w:sz w:val="30"/>
          <w:szCs w:val="30"/>
          <w:lang w:val="en-US" w:eastAsia="zh-CN"/>
        </w:rPr>
        <w:t>三，经验启示</w:t>
      </w:r>
      <w:r>
        <w:rPr>
          <w:rFonts w:hint="eastAsia" w:ascii="仿宋" w:hAnsi="仿宋" w:eastAsia="仿宋" w:cs="仿宋"/>
          <w:sz w:val="30"/>
          <w:szCs w:val="30"/>
          <w:lang w:val="en-US" w:eastAsia="zh-CN"/>
        </w:rPr>
        <w:br w:type="textWrapping"/>
      </w:r>
      <w:r>
        <w:rPr>
          <w:rFonts w:hint="eastAsia" w:ascii="仿宋" w:hAnsi="仿宋" w:eastAsia="仿宋" w:cs="仿宋"/>
          <w:sz w:val="30"/>
          <w:szCs w:val="30"/>
          <w:lang w:val="en-US" w:eastAsia="zh-CN"/>
        </w:rPr>
        <w:tab/>
      </w:r>
      <w:r>
        <w:rPr>
          <w:rFonts w:hint="eastAsia" w:ascii="仿宋" w:hAnsi="仿宋" w:eastAsia="仿宋" w:cs="仿宋"/>
          <w:b/>
          <w:bCs/>
          <w:sz w:val="30"/>
          <w:szCs w:val="30"/>
          <w:lang w:val="en-US" w:eastAsia="zh-CN"/>
        </w:rPr>
        <w:t>1. 组织机制创新是基础 “三长”联动：</w:t>
      </w:r>
      <w:r>
        <w:rPr>
          <w:rFonts w:hint="eastAsia" w:ascii="仿宋" w:hAnsi="仿宋" w:eastAsia="仿宋" w:cs="仿宋"/>
          <w:sz w:val="30"/>
          <w:szCs w:val="30"/>
          <w:lang w:val="en-US" w:eastAsia="zh-CN"/>
        </w:rPr>
        <w:t>激活基层科技工作者力量，破解“最后一公里”难题。例如，农技站站长在乡村振兴中发挥技术指导作用，提升农民科学素质。  社会化运营：通过政府采购服务，实现财政减负与服务增效的双赢。例如，第三方公司运营科技馆，专业团队提升服务质量。</w:t>
      </w:r>
      <w:r>
        <w:rPr>
          <w:rFonts w:hint="eastAsia" w:ascii="仿宋" w:hAnsi="仿宋" w:eastAsia="仿宋" w:cs="仿宋"/>
          <w:sz w:val="30"/>
          <w:szCs w:val="30"/>
          <w:lang w:val="en-US" w:eastAsia="zh-CN"/>
        </w:rPr>
        <w:br w:type="textWrapping"/>
      </w:r>
      <w:r>
        <w:rPr>
          <w:rFonts w:hint="eastAsia" w:ascii="仿宋" w:hAnsi="仿宋" w:eastAsia="仿宋" w:cs="仿宋"/>
          <w:sz w:val="30"/>
          <w:szCs w:val="30"/>
          <w:lang w:val="en-US" w:eastAsia="zh-CN"/>
        </w:rPr>
        <w:tab/>
      </w:r>
      <w:r>
        <w:rPr>
          <w:rFonts w:hint="eastAsia" w:ascii="仿宋" w:hAnsi="仿宋" w:eastAsia="仿宋" w:cs="仿宋"/>
          <w:b/>
          <w:bCs/>
          <w:sz w:val="30"/>
          <w:szCs w:val="30"/>
          <w:lang w:val="en-US" w:eastAsia="zh-CN"/>
        </w:rPr>
        <w:t>2.资源整合是关键“1+N”矩阵：</w:t>
      </w:r>
      <w:r>
        <w:rPr>
          <w:rFonts w:hint="eastAsia" w:ascii="仿宋" w:hAnsi="仿宋" w:eastAsia="仿宋" w:cs="仿宋"/>
          <w:sz w:val="30"/>
          <w:szCs w:val="30"/>
          <w:lang w:val="en-US" w:eastAsia="zh-CN"/>
        </w:rPr>
        <w:t>以科技馆为核心，联动多方资源，形成协同效应。例如，馆校合作课程覆盖城乡学校，缩小教育差距。  数字赋能：利用“互联网+科普”，扩大服务覆盖面和精准度。例如，“科普中国”信息员推送个性化科普内容，提升参与度。</w:t>
      </w:r>
      <w:r>
        <w:rPr>
          <w:rFonts w:hint="eastAsia" w:ascii="仿宋" w:hAnsi="仿宋" w:eastAsia="仿宋" w:cs="仿宋"/>
          <w:sz w:val="30"/>
          <w:szCs w:val="30"/>
          <w:lang w:val="en-US" w:eastAsia="zh-CN"/>
        </w:rPr>
        <w:br w:type="textWrapping"/>
      </w:r>
      <w:r>
        <w:rPr>
          <w:rFonts w:hint="eastAsia" w:ascii="仿宋" w:hAnsi="仿宋" w:eastAsia="仿宋" w:cs="仿宋"/>
          <w:sz w:val="30"/>
          <w:szCs w:val="30"/>
          <w:lang w:val="en-US" w:eastAsia="zh-CN"/>
        </w:rPr>
        <w:tab/>
      </w:r>
      <w:r>
        <w:rPr>
          <w:rFonts w:hint="eastAsia" w:ascii="仿宋" w:hAnsi="仿宋" w:eastAsia="仿宋" w:cs="仿宋"/>
          <w:b/>
          <w:bCs/>
          <w:sz w:val="30"/>
          <w:szCs w:val="30"/>
          <w:lang w:val="en-US" w:eastAsia="zh-CN"/>
        </w:rPr>
        <w:t>3. 精准服务是核心 需求导向：</w:t>
      </w:r>
      <w:r>
        <w:rPr>
          <w:rFonts w:hint="eastAsia" w:ascii="仿宋" w:hAnsi="仿宋" w:eastAsia="仿宋" w:cs="仿宋"/>
          <w:sz w:val="30"/>
          <w:szCs w:val="30"/>
          <w:lang w:val="en-US" w:eastAsia="zh-CN"/>
        </w:rPr>
        <w:t>针对不同人群设计活动，提升参与度。例如，老年人反邪教宣传采用情景剧形式，贴近生活。</w:t>
      </w:r>
    </w:p>
    <w:p w14:paraId="12CCDBFF">
      <w:pPr>
        <w:rPr>
          <w:rFonts w:hint="eastAsia" w:ascii="仿宋" w:hAnsi="仿宋" w:eastAsia="仿宋" w:cs="仿宋"/>
          <w:sz w:val="30"/>
          <w:szCs w:val="30"/>
        </w:rPr>
      </w:pPr>
      <w:r>
        <w:rPr>
          <w:rFonts w:hint="eastAsia" w:ascii="仿宋" w:hAnsi="仿宋" w:eastAsia="仿宋" w:cs="仿宋"/>
          <w:sz w:val="30"/>
          <w:szCs w:val="30"/>
        </w:rPr>
        <w:t>品牌化运营：打造全国科普日、科学运动会等IP，增强影响力。例如，科学运动会成为青少年科技交流的重要平台。</w:t>
      </w:r>
      <w:r>
        <w:rPr>
          <w:rFonts w:hint="eastAsia" w:ascii="仿宋" w:hAnsi="仿宋" w:eastAsia="仿宋" w:cs="仿宋"/>
          <w:sz w:val="30"/>
          <w:szCs w:val="30"/>
          <w:lang w:val="en-US" w:eastAsia="zh-CN"/>
        </w:rPr>
        <w:br w:type="textWrapping"/>
      </w:r>
      <w:r>
        <w:rPr>
          <w:rFonts w:hint="eastAsia" w:ascii="仿宋" w:hAnsi="仿宋" w:eastAsia="仿宋" w:cs="仿宋"/>
          <w:sz w:val="30"/>
          <w:szCs w:val="30"/>
          <w:lang w:val="en-US" w:eastAsia="zh-CN"/>
        </w:rPr>
        <w:tab/>
      </w:r>
      <w:r>
        <w:rPr>
          <w:rFonts w:hint="eastAsia" w:ascii="仿宋" w:hAnsi="仿宋" w:eastAsia="仿宋" w:cs="仿宋"/>
          <w:b/>
          <w:bCs/>
          <w:sz w:val="30"/>
          <w:szCs w:val="30"/>
          <w:lang w:val="en-US" w:eastAsia="zh-CN"/>
        </w:rPr>
        <w:t>4. 政策支持是保障 顶层设计：</w:t>
      </w:r>
      <w:r>
        <w:rPr>
          <w:rFonts w:hint="eastAsia" w:ascii="仿宋" w:hAnsi="仿宋" w:eastAsia="仿宋" w:cs="仿宋"/>
          <w:sz w:val="30"/>
          <w:szCs w:val="30"/>
          <w:lang w:val="en-US" w:eastAsia="zh-CN"/>
        </w:rPr>
        <w:t>将科普纳入县域经济社会发展规划，强化考核。例如，县委、县政府将科普工作纳入年度目标考核，确保落实。  资金保障：设立科技馆建设专项经费，争取中央和省级支持。</w:t>
      </w:r>
    </w:p>
    <w:p w14:paraId="0E61CC97">
      <w:pPr>
        <w:ind w:firstLine="420" w:firstLineChars="0"/>
        <w:rPr>
          <w:rFonts w:hint="eastAsia" w:ascii="仿宋" w:hAnsi="仿宋" w:eastAsia="仿宋" w:cs="仿宋"/>
          <w:sz w:val="30"/>
          <w:szCs w:val="30"/>
        </w:rPr>
      </w:pPr>
      <w:r>
        <w:rPr>
          <w:rFonts w:hint="eastAsia" w:ascii="仿宋" w:hAnsi="仿宋" w:eastAsia="仿宋" w:cs="仿宋"/>
          <w:b/>
          <w:bCs/>
          <w:sz w:val="30"/>
          <w:szCs w:val="30"/>
          <w:lang w:val="en-US" w:eastAsia="zh-CN"/>
        </w:rPr>
        <w:t>四，</w:t>
      </w:r>
      <w:r>
        <w:rPr>
          <w:rFonts w:hint="eastAsia" w:ascii="仿宋" w:hAnsi="仿宋" w:eastAsia="仿宋" w:cs="仿宋"/>
          <w:b/>
          <w:bCs/>
          <w:sz w:val="30"/>
          <w:szCs w:val="30"/>
        </w:rPr>
        <w:t>结语</w:t>
      </w:r>
    </w:p>
    <w:p w14:paraId="645C981A">
      <w:pPr>
        <w:ind w:firstLine="420" w:firstLineChars="0"/>
        <w:rPr>
          <w:rFonts w:hint="eastAsia" w:ascii="仿宋" w:hAnsi="仿宋" w:eastAsia="仿宋" w:cs="仿宋"/>
          <w:sz w:val="30"/>
          <w:szCs w:val="30"/>
        </w:rPr>
      </w:pPr>
      <w:r>
        <w:rPr>
          <w:rFonts w:hint="eastAsia" w:ascii="仿宋" w:hAnsi="仿宋" w:eastAsia="仿宋" w:cs="仿宋"/>
          <w:sz w:val="30"/>
          <w:szCs w:val="30"/>
          <w:lang w:val="en-US" w:eastAsia="zh-CN"/>
        </w:rPr>
        <w:t>固始县通过组织机制改革、资源供给创新和服务模式升级，探索出一条贫困地区提升科普资源供给能力的新路径。其经验表明，科普工作需以改革为动力，以需求为导向，以协同为保障，才能实现从“量”到“质”的跨越。未来，需进一步强化基层组织建设、优化资源配置、提升数字化水平，为全民科学素质提升提供更坚实的支撑。</w:t>
      </w:r>
    </w:p>
    <w:p w14:paraId="3B9E989E">
      <w:pPr>
        <w:jc w:val="center"/>
        <w:rPr>
          <w:rFonts w:hint="eastAsia" w:ascii="仿宋" w:hAnsi="仿宋" w:eastAsia="仿宋" w:cs="仿宋"/>
          <w:sz w:val="30"/>
          <w:szCs w:val="30"/>
        </w:rPr>
      </w:pPr>
      <w:r>
        <w:rPr>
          <w:rFonts w:hint="eastAsia" w:ascii="仿宋" w:hAnsi="仿宋" w:eastAsia="仿宋" w:cs="仿宋"/>
          <w:b/>
          <w:bCs/>
          <w:sz w:val="30"/>
          <w:szCs w:val="30"/>
          <w:lang w:eastAsia="zh-CN"/>
        </w:rPr>
        <w:t>新县科协：</w:t>
      </w:r>
      <w:r>
        <w:rPr>
          <w:rFonts w:hint="eastAsia" w:ascii="仿宋" w:hAnsi="仿宋" w:eastAsia="仿宋" w:cs="仿宋"/>
          <w:b/>
          <w:bCs/>
          <w:sz w:val="30"/>
          <w:szCs w:val="30"/>
        </w:rPr>
        <w:t xml:space="preserve">借力社会资源优势  </w:t>
      </w:r>
      <w:r>
        <w:rPr>
          <w:rFonts w:hint="eastAsia" w:ascii="仿宋" w:hAnsi="仿宋" w:eastAsia="仿宋" w:cs="仿宋"/>
          <w:b/>
          <w:bCs/>
          <w:sz w:val="30"/>
          <w:szCs w:val="30"/>
          <w:lang w:eastAsia="zh-CN"/>
        </w:rPr>
        <w:t>打造科创教育特色品牌</w:t>
      </w:r>
    </w:p>
    <w:p w14:paraId="02C11EDA">
      <w:pPr>
        <w:spacing w:line="560" w:lineRule="exact"/>
        <w:ind w:firstLine="602" w:firstLineChars="200"/>
        <w:rPr>
          <w:rFonts w:hint="eastAsia" w:ascii="仿宋" w:hAnsi="仿宋" w:eastAsia="仿宋" w:cs="仿宋"/>
          <w:sz w:val="30"/>
          <w:szCs w:val="30"/>
          <w:lang w:eastAsia="zh-CN"/>
        </w:rPr>
      </w:pPr>
      <w:r>
        <w:rPr>
          <w:rFonts w:hint="eastAsia" w:ascii="仿宋" w:hAnsi="仿宋" w:eastAsia="仿宋" w:cs="仿宋"/>
          <w:b/>
          <w:bCs/>
          <w:sz w:val="30"/>
          <w:szCs w:val="30"/>
          <w:lang w:eastAsia="zh-CN"/>
        </w:rPr>
        <w:t>一、背景介绍</w:t>
      </w:r>
    </w:p>
    <w:p w14:paraId="39257179">
      <w:p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新县是全国著名的革命老区，国家扶贫开发工作重点县，自2012年开始，中国机械科学研究总院集团有限公司（以下简称中国机械总院）结对帮扶新县。近年来，新县科协在上级科协的关心指导和县委县政府坚强领导下，抢抓中国机械总院帮扶新县机遇，灵活形式，不断创新，积极争取总院的支持帮助，深入开展“双创大赛”、科普夏令营、机器人竞赛等富有特色的科普宣传和科创教育活动，持续擦亮了新县科协特色工作品牌，中国机械总院“科技+”帮扶模式的底色更足、成效更显，新县科协在服务全县经济社会高质量发展不断实现新作为、作出新贡献。</w:t>
      </w:r>
    </w:p>
    <w:p w14:paraId="11305A23">
      <w:pPr>
        <w:ind w:firstLine="600" w:firstLineChars="200"/>
        <w:rPr>
          <w:rFonts w:hint="eastAsia" w:ascii="仿宋" w:hAnsi="仿宋" w:eastAsia="仿宋" w:cs="仿宋"/>
          <w:sz w:val="30"/>
          <w:szCs w:val="30"/>
        </w:rPr>
      </w:pPr>
      <w:r>
        <w:rPr>
          <w:rFonts w:hint="eastAsia" w:ascii="仿宋" w:hAnsi="仿宋" w:eastAsia="仿宋" w:cs="仿宋"/>
          <w:sz w:val="30"/>
          <w:szCs w:val="30"/>
          <w:lang w:eastAsia="zh-CN"/>
        </w:rPr>
        <w:t>二</w:t>
      </w:r>
      <w:r>
        <w:rPr>
          <w:rFonts w:hint="eastAsia" w:ascii="仿宋" w:hAnsi="仿宋" w:eastAsia="仿宋" w:cs="仿宋"/>
          <w:sz w:val="30"/>
          <w:szCs w:val="30"/>
        </w:rPr>
        <w:t>、</w:t>
      </w:r>
      <w:r>
        <w:rPr>
          <w:rFonts w:hint="eastAsia" w:ascii="仿宋" w:hAnsi="仿宋" w:eastAsia="仿宋" w:cs="仿宋"/>
          <w:sz w:val="30"/>
          <w:szCs w:val="30"/>
          <w:lang w:eastAsia="zh-CN"/>
        </w:rPr>
        <w:t>典型</w:t>
      </w:r>
      <w:r>
        <w:rPr>
          <w:rFonts w:hint="eastAsia" w:ascii="仿宋" w:hAnsi="仿宋" w:eastAsia="仿宋" w:cs="仿宋"/>
          <w:sz w:val="30"/>
          <w:szCs w:val="30"/>
        </w:rPr>
        <w:t>做法与成效</w:t>
      </w:r>
    </w:p>
    <w:p w14:paraId="1AD47D66">
      <w:pPr>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（一）持续开展“双创大赛”和科普夏令营活动</w:t>
      </w:r>
    </w:p>
    <w:p w14:paraId="39F7ECCE">
      <w:pPr>
        <w:ind w:firstLine="600" w:firstLineChars="200"/>
        <w:rPr>
          <w:rFonts w:hint="eastAsia" w:ascii="仿宋" w:hAnsi="仿宋" w:eastAsia="仿宋" w:cs="仿宋"/>
          <w:sz w:val="30"/>
          <w:szCs w:val="30"/>
        </w:rPr>
      </w:pPr>
      <w:r>
        <w:rPr>
          <w:rFonts w:hint="eastAsia" w:ascii="仿宋" w:hAnsi="仿宋" w:eastAsia="仿宋" w:cs="仿宋"/>
          <w:sz w:val="30"/>
          <w:szCs w:val="30"/>
        </w:rPr>
        <w:t>为积极响应建设创新型国家和落实“科教兴国”战略，培养企业、学生的创新意识，优化创新环境，营造浓厚的创新创业氛围‌，自2015年以来，新县成功举办了九届科技创新创业大赛（以下简称“双创大赛”），取得了显著成效。从2019年第五届开始，依托中国机械总院“科技+教育+公益”的帮扶模式，积极争取人力、物力、财力等方面支持。目前，已累计投入帮扶资金120余万元，组织5000余人、50多家企业参赛，参赛作品达1200余件，其中83项作品获得国家、省级奖励，75件作品获得国家专利。</w:t>
      </w:r>
      <w:r>
        <w:rPr>
          <w:rFonts w:hint="eastAsia" w:ascii="仿宋" w:hAnsi="仿宋" w:eastAsia="仿宋" w:cs="仿宋"/>
          <w:color w:val="000000" w:themeColor="text1"/>
          <w:sz w:val="30"/>
          <w:szCs w:val="30"/>
          <w14:textFill>
            <w14:solidFill>
              <w14:schemeClr w14:val="tx1"/>
            </w14:solidFill>
          </w14:textFill>
        </w:rPr>
        <w:t>第一届</w:t>
      </w:r>
      <w:r>
        <w:rPr>
          <w:rFonts w:hint="eastAsia" w:ascii="仿宋" w:hAnsi="仿宋" w:eastAsia="仿宋" w:cs="仿宋"/>
          <w:sz w:val="30"/>
          <w:szCs w:val="30"/>
        </w:rPr>
        <w:t>参赛选手新县沙窝镇沙坪村的18岁女孩张晓兰，自主发明了汽车远近光灯转换器，并获得了国家专利，被国内各大媒体争相报道。新县“双创大赛”已成为信阳市“双创”工作的名片。</w:t>
      </w:r>
    </w:p>
    <w:p w14:paraId="0A3C0C51">
      <w:pPr>
        <w:ind w:firstLine="600" w:firstLineChars="200"/>
        <w:rPr>
          <w:rFonts w:hint="eastAsia" w:ascii="仿宋" w:hAnsi="仿宋" w:eastAsia="仿宋" w:cs="仿宋"/>
          <w:sz w:val="30"/>
          <w:szCs w:val="30"/>
        </w:rPr>
      </w:pPr>
      <w:r>
        <w:rPr>
          <w:rFonts w:hint="eastAsia" w:ascii="仿宋" w:hAnsi="仿宋" w:eastAsia="仿宋" w:cs="仿宋"/>
          <w:sz w:val="30"/>
          <w:szCs w:val="30"/>
        </w:rPr>
        <w:t>作为“双创大赛”的拓展和延伸，从2016年开始，新县科协积极争取县委县政府和中国机械总院的关心支持，每年组织“双创大赛”优秀获奖代表和成绩优异学生到北京等地开展科普夏令营活动，这是总院积极推进的“人才扶贫”“科技扶贫”战略的重要组成部分。新县科普夏令营一方面充分把握中国机械总院与新县对口帮扶的机遇，更好地利用总院的人才、科研装备、前端信息的优势；另一方面也为新县青少年提供一个了解当今科技前沿的渠道和平台，进而拓展提升青少年的创新思维及创新能力，受到老区新县师生和社会各界的广泛关注与好评，产生了良好的社会影响。目前，新县科普夏令营已成功举办八届，共计200余名“双创大赛”优秀选手及学生参加。每届夏令营，院地双方精心策划，周密组织，得到了总院集团下属北京自动化研究所、沈阳铸造研究所、郑州机械研究所、中机第一设计研究院等单位的大力支持，总院和县主要领导或有关领导亲自参加隆重的开营仪式，2020年的合肥、2022年的郑州、2023年的沈阳、2016、2017、2018、2019、2024年的北京都留下了青少年们探梦的足迹。故宫博物院、长城、天安门、国家博物馆、河南博物院、安徽博物院、辽宁博物馆，让优秀学子们感受了历史的气息，感知了博大精深的中华文化。中国科技馆、中国声谷、郑州市科技馆、安徽省科技馆、沈阳工业博物馆等通过科学性、知识性、趣味性相结合的展览内容和互动参与的形式，普及科学知识，培养青少年科学思想、科学方法和科学精神。铁西宝马、北汽福田、京东物流、国仪量子、宇通工厂、蒙牛自动化生产线让孩子们感受到了科技创新带来的巨大魅力。通过参观学习，同学们受益匪浅，领略了科技的魅力，开阔了眼界视野，激发了学科学爱科学讲科学用科学的热情，激励了考入名校的斗志，很多成长为国家栋梁之才。据统计，参加的营员中，95%的学生都考入了自己理想的学校。</w:t>
      </w:r>
    </w:p>
    <w:p w14:paraId="5273520A">
      <w:pPr>
        <w:rPr>
          <w:rFonts w:hint="eastAsia" w:ascii="仿宋" w:hAnsi="仿宋" w:eastAsia="仿宋" w:cs="仿宋"/>
          <w:sz w:val="30"/>
          <w:szCs w:val="30"/>
        </w:rPr>
      </w:pPr>
      <w:r>
        <w:rPr>
          <w:rFonts w:hint="eastAsia" w:ascii="仿宋" w:hAnsi="仿宋" w:eastAsia="仿宋" w:cs="仿宋"/>
          <w:sz w:val="30"/>
          <w:szCs w:val="30"/>
        </w:rPr>
        <w:br w:type="textWrapping"/>
      </w:r>
      <w:r>
        <w:rPr>
          <w:rFonts w:hint="eastAsia" w:ascii="仿宋" w:hAnsi="仿宋" w:eastAsia="仿宋" w:cs="仿宋"/>
          <w:sz w:val="30"/>
          <w:szCs w:val="30"/>
          <w:vertAlign w:val="baseline"/>
        </w:rPr>
        <w:drawing>
          <wp:inline distT="0" distB="0" distL="114300" distR="114300">
            <wp:extent cx="5266690" cy="3916045"/>
            <wp:effectExtent l="0" t="0" r="6350" b="63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5"/>
                    <a:stretch>
                      <a:fillRect/>
                    </a:stretch>
                  </pic:blipFill>
                  <pic:spPr>
                    <a:xfrm>
                      <a:off x="0" y="0"/>
                      <a:ext cx="5266690" cy="3916045"/>
                    </a:xfrm>
                    <a:prstGeom prst="rect">
                      <a:avLst/>
                    </a:prstGeom>
                    <a:noFill/>
                    <a:ln w="9525">
                      <a:noFill/>
                    </a:ln>
                  </pic:spPr>
                </pic:pic>
              </a:graphicData>
            </a:graphic>
          </wp:inline>
        </w:drawing>
      </w:r>
      <w:r>
        <w:rPr>
          <w:rFonts w:hint="eastAsia" w:ascii="仿宋" w:hAnsi="仿宋" w:eastAsia="仿宋" w:cs="仿宋"/>
          <w:sz w:val="30"/>
          <w:szCs w:val="30"/>
          <w:vertAlign w:val="baseline"/>
        </w:rPr>
        <w:drawing>
          <wp:inline distT="0" distB="0" distL="114300" distR="114300">
            <wp:extent cx="5266690" cy="3506470"/>
            <wp:effectExtent l="0" t="0" r="6350" b="1397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16"/>
                    <a:stretch>
                      <a:fillRect/>
                    </a:stretch>
                  </pic:blipFill>
                  <pic:spPr>
                    <a:xfrm>
                      <a:off x="0" y="0"/>
                      <a:ext cx="5266690" cy="3506470"/>
                    </a:xfrm>
                    <a:prstGeom prst="rect">
                      <a:avLst/>
                    </a:prstGeom>
                    <a:noFill/>
                    <a:ln w="9525">
                      <a:noFill/>
                    </a:ln>
                  </pic:spPr>
                </pic:pic>
              </a:graphicData>
            </a:graphic>
          </wp:inline>
        </w:drawing>
      </w:r>
      <w:r>
        <w:rPr>
          <w:rFonts w:hint="eastAsia" w:ascii="仿宋" w:hAnsi="仿宋" w:eastAsia="仿宋" w:cs="仿宋"/>
          <w:sz w:val="30"/>
          <w:szCs w:val="30"/>
          <w:vertAlign w:val="baseline"/>
        </w:rPr>
        <w:drawing>
          <wp:inline distT="0" distB="0" distL="114300" distR="114300">
            <wp:extent cx="5266690" cy="3501390"/>
            <wp:effectExtent l="0" t="0" r="6350" b="3810"/>
            <wp:docPr id="1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9"/>
                    <pic:cNvPicPr>
                      <a:picLocks noChangeAspect="1"/>
                    </pic:cNvPicPr>
                  </pic:nvPicPr>
                  <pic:blipFill>
                    <a:blip r:embed="rId17"/>
                    <a:stretch>
                      <a:fillRect/>
                    </a:stretch>
                  </pic:blipFill>
                  <pic:spPr>
                    <a:xfrm>
                      <a:off x="0" y="0"/>
                      <a:ext cx="5266690" cy="3501390"/>
                    </a:xfrm>
                    <a:prstGeom prst="rect">
                      <a:avLst/>
                    </a:prstGeom>
                    <a:noFill/>
                    <a:ln w="9525">
                      <a:noFill/>
                    </a:ln>
                  </pic:spPr>
                </pic:pic>
              </a:graphicData>
            </a:graphic>
          </wp:inline>
        </w:drawing>
      </w:r>
      <w:r>
        <w:rPr>
          <w:rFonts w:hint="eastAsia" w:ascii="仿宋" w:hAnsi="仿宋" w:eastAsia="仿宋" w:cs="仿宋"/>
          <w:sz w:val="30"/>
          <w:szCs w:val="30"/>
          <w:vertAlign w:val="baseline"/>
        </w:rPr>
        <w:drawing>
          <wp:inline distT="0" distB="0" distL="114300" distR="114300">
            <wp:extent cx="5266690" cy="3501390"/>
            <wp:effectExtent l="0" t="0" r="6350" b="3810"/>
            <wp:docPr id="1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60"/>
                    <pic:cNvPicPr>
                      <a:picLocks noChangeAspect="1"/>
                    </pic:cNvPicPr>
                  </pic:nvPicPr>
                  <pic:blipFill>
                    <a:blip r:embed="rId18"/>
                    <a:stretch>
                      <a:fillRect/>
                    </a:stretch>
                  </pic:blipFill>
                  <pic:spPr>
                    <a:xfrm>
                      <a:off x="0" y="0"/>
                      <a:ext cx="5266690" cy="3501390"/>
                    </a:xfrm>
                    <a:prstGeom prst="rect">
                      <a:avLst/>
                    </a:prstGeom>
                    <a:noFill/>
                    <a:ln w="9525">
                      <a:noFill/>
                    </a:ln>
                  </pic:spPr>
                </pic:pic>
              </a:graphicData>
            </a:graphic>
          </wp:inline>
        </w:drawing>
      </w:r>
    </w:p>
    <w:p w14:paraId="7642028E">
      <w:pPr>
        <w:ind w:firstLine="600" w:firstLineChars="200"/>
        <w:rPr>
          <w:rFonts w:hint="eastAsia" w:ascii="仿宋" w:hAnsi="仿宋" w:eastAsia="仿宋" w:cs="仿宋"/>
          <w:sz w:val="30"/>
          <w:szCs w:val="30"/>
        </w:rPr>
      </w:pPr>
      <w:r>
        <w:rPr>
          <w:rFonts w:hint="eastAsia" w:ascii="仿宋" w:hAnsi="仿宋" w:eastAsia="仿宋" w:cs="仿宋"/>
          <w:sz w:val="30"/>
          <w:szCs w:val="30"/>
        </w:rPr>
        <w:t>经过院地双方的多年共同努力，新县“双创大赛”和科普夏令营已成为总院帮扶工作的一大亮点，也成为新县科协工作的特色品牌。活动的持续开展，在全县营造了浓厚的创新创业氛围，积极助推了新县创新创业水平提升，赢得了社会各界的广泛关注和积极评价。</w:t>
      </w:r>
      <w:r>
        <w:rPr>
          <w:rFonts w:hint="eastAsia" w:ascii="仿宋" w:hAnsi="仿宋" w:eastAsia="仿宋" w:cs="仿宋"/>
          <w:color w:val="000000" w:themeColor="text1"/>
          <w:sz w:val="30"/>
          <w:szCs w:val="30"/>
          <w14:textFill>
            <w14:solidFill>
              <w14:schemeClr w14:val="tx1"/>
            </w14:solidFill>
          </w14:textFill>
        </w:rPr>
        <w:t>2024年11月底至12月初，</w:t>
      </w:r>
      <w:r>
        <w:rPr>
          <w:rFonts w:hint="eastAsia" w:ascii="仿宋" w:hAnsi="仿宋" w:eastAsia="仿宋" w:cs="仿宋"/>
          <w:sz w:val="30"/>
          <w:szCs w:val="30"/>
        </w:rPr>
        <w:t>中央广电总台、学习强国、河南日报、大河报等省级以上媒体以《新县：科技运动精彩纷呈 老区孩子领略科学魅力》《信阳新县：科技创新教育绽放光彩》为题，连续5次对新县在中国机械总院的大力支持下积极开展“双创大赛”、科普夏令营、机器人竞赛等科技创新教育活动的做法与成效进行了广泛宣传报道，在社会上产生了热烈反响。同时，新县科协借机积极组织全县中小学生参加每年的国家和省市各类青少年科技创新大赛，取得了优异成绩，连续六年被省科协等单位表彰为“优秀组织单位”，年年均被市科协授予“优秀组织单位”。</w:t>
      </w:r>
    </w:p>
    <w:p w14:paraId="7E28E1C2">
      <w:pPr>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 xml:space="preserve">（二）创新承办“中国机械总院杯”信阳市青少年机器人科技运动会 </w:t>
      </w:r>
    </w:p>
    <w:p w14:paraId="47FF75AA">
      <w:pPr>
        <w:ind w:firstLine="600" w:firstLineChars="200"/>
        <w:rPr>
          <w:rFonts w:hint="eastAsia" w:ascii="仿宋" w:hAnsi="仿宋" w:eastAsia="仿宋" w:cs="仿宋"/>
          <w:sz w:val="30"/>
          <w:szCs w:val="30"/>
        </w:rPr>
      </w:pPr>
      <w:r>
        <w:rPr>
          <w:rFonts w:hint="eastAsia" w:ascii="仿宋" w:hAnsi="仿宋" w:eastAsia="仿宋" w:cs="仿宋"/>
          <w:sz w:val="30"/>
          <w:szCs w:val="30"/>
        </w:rPr>
        <w:t>在积极争取中国机械总院支持</w:t>
      </w:r>
      <w:r>
        <w:rPr>
          <w:rFonts w:hint="eastAsia" w:ascii="仿宋" w:hAnsi="仿宋" w:eastAsia="仿宋" w:cs="仿宋"/>
          <w:sz w:val="30"/>
          <w:szCs w:val="30"/>
          <w:lang w:eastAsia="zh-CN"/>
        </w:rPr>
        <w:t>的</w:t>
      </w:r>
      <w:r>
        <w:rPr>
          <w:rFonts w:hint="eastAsia" w:ascii="仿宋" w:hAnsi="仿宋" w:eastAsia="仿宋" w:cs="仿宋"/>
          <w:sz w:val="30"/>
          <w:szCs w:val="30"/>
        </w:rPr>
        <w:t>同时，</w:t>
      </w:r>
      <w:r>
        <w:rPr>
          <w:rFonts w:hint="eastAsia" w:ascii="仿宋" w:hAnsi="仿宋" w:eastAsia="仿宋" w:cs="仿宋"/>
          <w:sz w:val="30"/>
          <w:szCs w:val="30"/>
          <w:lang w:eastAsia="zh-CN"/>
        </w:rPr>
        <w:t>新县科协</w:t>
      </w:r>
      <w:r>
        <w:rPr>
          <w:rFonts w:hint="eastAsia" w:ascii="仿宋" w:hAnsi="仿宋" w:eastAsia="仿宋" w:cs="仿宋"/>
          <w:sz w:val="30"/>
          <w:szCs w:val="30"/>
        </w:rPr>
        <w:t>不断加强与中国机械总院的对接联系，积极探索创新帮扶内容形式，进一步叫响总院集团科技帮扶品牌，提升新县科协工作质效。2024年，在市科协的关心下，</w:t>
      </w:r>
      <w:r>
        <w:rPr>
          <w:rFonts w:hint="eastAsia" w:ascii="仿宋" w:hAnsi="仿宋" w:eastAsia="仿宋" w:cs="仿宋"/>
          <w:sz w:val="30"/>
          <w:szCs w:val="30"/>
          <w:lang w:eastAsia="zh-CN"/>
        </w:rPr>
        <w:t>新县科协</w:t>
      </w:r>
      <w:r>
        <w:rPr>
          <w:rFonts w:hint="eastAsia" w:ascii="仿宋" w:hAnsi="仿宋" w:eastAsia="仿宋" w:cs="仿宋"/>
          <w:sz w:val="30"/>
          <w:szCs w:val="30"/>
        </w:rPr>
        <w:t xml:space="preserve">得到中国机械总院的大力支持，精心组织承办了“中国机械总院杯”信阳市青少年机器人科技运动会。总院在资金、技术等多方面提供支持和指导，其中为新县机器人战队就配置了价值近20万元的设备器材，有力保障了竞赛的成功举办，从而也促进了新县机器人系列竞赛活动的持续开展。   </w:t>
      </w:r>
    </w:p>
    <w:p w14:paraId="118657E1">
      <w:pPr>
        <w:rPr>
          <w:rFonts w:hint="eastAsia" w:ascii="仿宋" w:hAnsi="仿宋" w:eastAsia="仿宋" w:cs="仿宋"/>
          <w:sz w:val="30"/>
          <w:szCs w:val="30"/>
        </w:rPr>
      </w:pPr>
      <w:r>
        <w:rPr>
          <w:rFonts w:hint="eastAsia" w:ascii="仿宋" w:hAnsi="仿宋" w:eastAsia="仿宋" w:cs="仿宋"/>
          <w:sz w:val="30"/>
          <w:szCs w:val="30"/>
          <w:vertAlign w:val="baseline"/>
        </w:rPr>
        <w:drawing>
          <wp:inline distT="0" distB="0" distL="114300" distR="114300">
            <wp:extent cx="5266690" cy="3501390"/>
            <wp:effectExtent l="0" t="0" r="6350" b="3810"/>
            <wp:docPr id="1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56"/>
                    <pic:cNvPicPr>
                      <a:picLocks noChangeAspect="1"/>
                    </pic:cNvPicPr>
                  </pic:nvPicPr>
                  <pic:blipFill>
                    <a:blip r:embed="rId19"/>
                    <a:stretch>
                      <a:fillRect/>
                    </a:stretch>
                  </pic:blipFill>
                  <pic:spPr>
                    <a:xfrm>
                      <a:off x="0" y="0"/>
                      <a:ext cx="5266690" cy="3501390"/>
                    </a:xfrm>
                    <a:prstGeom prst="rect">
                      <a:avLst/>
                    </a:prstGeom>
                    <a:noFill/>
                    <a:ln w="9525">
                      <a:noFill/>
                    </a:ln>
                  </pic:spPr>
                </pic:pic>
              </a:graphicData>
            </a:graphic>
          </wp:inline>
        </w:drawing>
      </w:r>
      <w:r>
        <w:rPr>
          <w:rFonts w:hint="eastAsia" w:ascii="仿宋" w:hAnsi="仿宋" w:eastAsia="仿宋" w:cs="仿宋"/>
          <w:sz w:val="30"/>
          <w:szCs w:val="30"/>
        </w:rPr>
        <w:br w:type="textWrapping"/>
      </w:r>
      <w:r>
        <w:rPr>
          <w:rFonts w:hint="eastAsia" w:ascii="仿宋" w:hAnsi="仿宋" w:eastAsia="仿宋" w:cs="仿宋"/>
          <w:sz w:val="30"/>
          <w:szCs w:val="30"/>
        </w:rPr>
        <w:br w:type="textWrapping"/>
      </w:r>
      <w:r>
        <w:rPr>
          <w:rFonts w:hint="eastAsia" w:ascii="仿宋" w:hAnsi="仿宋" w:eastAsia="仿宋" w:cs="仿宋"/>
          <w:sz w:val="30"/>
          <w:szCs w:val="30"/>
          <w:vertAlign w:val="baseline"/>
        </w:rPr>
        <w:drawing>
          <wp:inline distT="0" distB="0" distL="114300" distR="114300">
            <wp:extent cx="5266690" cy="3501390"/>
            <wp:effectExtent l="0" t="0" r="6350" b="3810"/>
            <wp:docPr id="17"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7"/>
                    <pic:cNvPicPr>
                      <a:picLocks noChangeAspect="1"/>
                    </pic:cNvPicPr>
                  </pic:nvPicPr>
                  <pic:blipFill>
                    <a:blip r:embed="rId20"/>
                    <a:stretch>
                      <a:fillRect/>
                    </a:stretch>
                  </pic:blipFill>
                  <pic:spPr>
                    <a:xfrm>
                      <a:off x="0" y="0"/>
                      <a:ext cx="5266690" cy="3501390"/>
                    </a:xfrm>
                    <a:prstGeom prst="rect">
                      <a:avLst/>
                    </a:prstGeom>
                    <a:noFill/>
                    <a:ln w="9525">
                      <a:noFill/>
                    </a:ln>
                  </pic:spPr>
                </pic:pic>
              </a:graphicData>
            </a:graphic>
          </wp:inline>
        </w:drawing>
      </w:r>
    </w:p>
    <w:p w14:paraId="1CE968E1">
      <w:pPr>
        <w:ind w:firstLine="600" w:firstLineChars="200"/>
        <w:rPr>
          <w:rFonts w:hint="eastAsia" w:ascii="仿宋" w:hAnsi="仿宋" w:eastAsia="仿宋" w:cs="仿宋"/>
          <w:sz w:val="30"/>
          <w:szCs w:val="30"/>
        </w:rPr>
      </w:pPr>
      <w:r>
        <w:rPr>
          <w:rFonts w:hint="eastAsia" w:ascii="仿宋" w:hAnsi="仿宋" w:eastAsia="仿宋" w:cs="仿宋"/>
          <w:sz w:val="30"/>
          <w:szCs w:val="30"/>
        </w:rPr>
        <w:t>7月20日上午，“中国机械总院杯”信阳市青少年机器人科技运动会在新县大别山体育场精彩开赛。来自全市10个县区的172支参赛队伍312名队员参加比赛。比赛现场热闹非凡，各项比赛精彩纷呈，竞技性强，科技感十足，充分展示了信阳市青少年学生的创新精神和科技素养。信阳广播电视台视频号</w:t>
      </w:r>
      <w:r>
        <w:rPr>
          <w:rFonts w:hint="eastAsia" w:ascii="仿宋" w:hAnsi="仿宋" w:eastAsia="仿宋" w:cs="仿宋"/>
          <w:sz w:val="30"/>
          <w:szCs w:val="30"/>
          <w:lang w:eastAsia="zh-CN"/>
        </w:rPr>
        <w:t>等</w:t>
      </w:r>
      <w:r>
        <w:rPr>
          <w:rFonts w:hint="eastAsia" w:ascii="仿宋" w:hAnsi="仿宋" w:eastAsia="仿宋" w:cs="仿宋"/>
          <w:sz w:val="30"/>
          <w:szCs w:val="30"/>
        </w:rPr>
        <w:t>三个平台同时对赛况进行了现场直播和集中宣传，央广网、中央广电总台、学习强国、河南卫视等近10家省级以上主流媒体进行了广泛宣传报道，活动取得了圆满成功。新县共组织10所中小学校25支战队参加此次比赛，取得了优异成绩，获奖率达到100%。其中25个参赛队中有18只队伍晋级省赛，并在省赛中也全部获奖。</w:t>
      </w:r>
    </w:p>
    <w:p w14:paraId="07962F63">
      <w:pPr>
        <w:ind w:firstLine="600" w:firstLineChars="200"/>
        <w:rPr>
          <w:rFonts w:hint="eastAsia" w:ascii="仿宋" w:hAnsi="仿宋" w:eastAsia="仿宋" w:cs="仿宋"/>
          <w:sz w:val="30"/>
          <w:szCs w:val="30"/>
        </w:rPr>
      </w:pPr>
      <w:r>
        <w:rPr>
          <w:rFonts w:hint="eastAsia" w:ascii="仿宋" w:hAnsi="仿宋" w:eastAsia="仿宋" w:cs="仿宋"/>
          <w:sz w:val="30"/>
          <w:szCs w:val="30"/>
        </w:rPr>
        <w:t>通过承办此次活动，促进了新县青少年机器人科技运动的广泛开展，推动了机器人科学技术知识的普及，新县机器人竞赛提升到一个新的水平，为今后人工智能知识培训普及和科创教育开展奠定了坚实基础，从而实现了“赛事成功举办、项目深入推动”的良好效果。新县积极争取中国机械总院支持、组织承办机器人竞赛的做法与成效也得到了省市科协的肯定与赞扬，新县科协作为全省唯一县区代表，在2024年河南省青少年机器人竞赛研审会上作交流发言，得到了与会领导的充分肯定和积极评价。</w:t>
      </w:r>
    </w:p>
    <w:p w14:paraId="3A6E5FAB">
      <w:pPr>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（三）积极联合开展富有特色的科普宣传活动</w:t>
      </w:r>
    </w:p>
    <w:p w14:paraId="6C047D51">
      <w:pPr>
        <w:pStyle w:val="2"/>
        <w:widowControl/>
        <w:shd w:val="clear" w:color="auto" w:fill="FFFFFF"/>
        <w:spacing w:before="0" w:beforeAutospacing="0" w:after="0" w:afterAutospacing="0"/>
        <w:ind w:firstLine="600" w:firstLineChars="200"/>
        <w:jc w:val="both"/>
        <w:rPr>
          <w:rFonts w:hint="eastAsia" w:ascii="仿宋" w:hAnsi="仿宋" w:eastAsia="仿宋" w:cs="仿宋"/>
          <w:b w:val="0"/>
          <w:bCs w:val="0"/>
          <w:sz w:val="30"/>
          <w:szCs w:val="30"/>
        </w:rPr>
      </w:pPr>
      <w:r>
        <w:rPr>
          <w:rFonts w:hint="eastAsia" w:ascii="仿宋" w:hAnsi="仿宋" w:eastAsia="仿宋" w:cs="仿宋"/>
          <w:b w:val="0"/>
          <w:bCs w:val="0"/>
          <w:sz w:val="30"/>
          <w:szCs w:val="30"/>
        </w:rPr>
        <w:t>在积极争取中国机械总院支持开展品牌活动的同时，</w:t>
      </w:r>
      <w:r>
        <w:rPr>
          <w:rFonts w:hint="eastAsia" w:ascii="仿宋" w:hAnsi="仿宋" w:eastAsia="仿宋" w:cs="仿宋"/>
          <w:b w:val="0"/>
          <w:bCs w:val="0"/>
          <w:sz w:val="30"/>
          <w:szCs w:val="30"/>
          <w:lang w:eastAsia="zh-CN"/>
        </w:rPr>
        <w:t>新县科协</w:t>
      </w:r>
      <w:r>
        <w:rPr>
          <w:rFonts w:hint="eastAsia" w:ascii="仿宋" w:hAnsi="仿宋" w:eastAsia="仿宋" w:cs="仿宋"/>
          <w:b w:val="0"/>
          <w:bCs w:val="0"/>
          <w:sz w:val="30"/>
          <w:szCs w:val="30"/>
        </w:rPr>
        <w:t>十分注重与总院及有关子公司的沟通对接，与他们联合组织开展形式多样的科普活动，增强工作成果。如2023年9月，联合总院派驻新县干部组织5家企业的产品，参加信阳市全国科普日主场活动，展示科技助力乡村振兴成效，受到与会领导好评。2024年3月和2025年3月，先后两次邀请基础院4名青年科技志愿服务队队员在新县高级中学、信阳涉外职业技术学院举办“增信赋能进校园  科技创新育未来”科普讲座，受到了师生们的热烈欢迎，激发了他们对科技创新的热情和对科学技术的热爱。2024年11月以来联合多方力量助推乡村振兴，通过开展党建联学共建</w:t>
      </w:r>
      <w:r>
        <w:rPr>
          <w:rFonts w:hint="eastAsia" w:ascii="仿宋" w:hAnsi="仿宋" w:eastAsia="仿宋" w:cs="仿宋"/>
          <w:b w:val="0"/>
          <w:bCs w:val="0"/>
          <w:sz w:val="30"/>
          <w:szCs w:val="30"/>
          <w:lang w:eastAsia="zh-CN"/>
        </w:rPr>
        <w:t>主题党日</w:t>
      </w:r>
      <w:r>
        <w:rPr>
          <w:rFonts w:hint="eastAsia" w:ascii="仿宋" w:hAnsi="仿宋" w:eastAsia="仿宋" w:cs="仿宋"/>
          <w:b w:val="0"/>
          <w:bCs w:val="0"/>
          <w:sz w:val="30"/>
          <w:szCs w:val="30"/>
        </w:rPr>
        <w:t>、</w:t>
      </w:r>
      <w:r>
        <w:rPr>
          <w:rFonts w:hint="eastAsia" w:ascii="仿宋" w:hAnsi="仿宋" w:eastAsia="仿宋" w:cs="仿宋"/>
          <w:b w:val="0"/>
          <w:bCs w:val="0"/>
          <w:sz w:val="30"/>
          <w:szCs w:val="30"/>
          <w:lang w:eastAsia="zh-CN"/>
        </w:rPr>
        <w:t>“</w:t>
      </w:r>
      <w:r>
        <w:rPr>
          <w:rFonts w:hint="eastAsia" w:ascii="仿宋" w:hAnsi="仿宋" w:eastAsia="仿宋" w:cs="仿宋"/>
          <w:b w:val="0"/>
          <w:bCs w:val="0"/>
          <w:sz w:val="30"/>
          <w:szCs w:val="30"/>
        </w:rPr>
        <w:t>老专家</w:t>
      </w:r>
      <w:r>
        <w:rPr>
          <w:rFonts w:hint="eastAsia" w:ascii="仿宋" w:hAnsi="仿宋" w:eastAsia="仿宋" w:cs="仿宋"/>
          <w:b w:val="0"/>
          <w:bCs w:val="0"/>
          <w:sz w:val="30"/>
          <w:szCs w:val="30"/>
          <w:lang w:eastAsia="zh-CN"/>
        </w:rPr>
        <w:t>新县行”</w:t>
      </w:r>
      <w:r>
        <w:rPr>
          <w:rFonts w:hint="eastAsia" w:ascii="仿宋" w:hAnsi="仿宋" w:eastAsia="仿宋" w:cs="仿宋"/>
          <w:b w:val="0"/>
          <w:bCs w:val="0"/>
          <w:sz w:val="30"/>
          <w:szCs w:val="30"/>
        </w:rPr>
        <w:t>、</w:t>
      </w:r>
      <w:r>
        <w:rPr>
          <w:rFonts w:hint="eastAsia" w:ascii="仿宋" w:hAnsi="仿宋" w:eastAsia="仿宋" w:cs="仿宋"/>
          <w:b w:val="0"/>
          <w:bCs w:val="0"/>
          <w:sz w:val="30"/>
          <w:szCs w:val="30"/>
          <w:lang w:eastAsia="zh-CN"/>
        </w:rPr>
        <w:t>学雷锋</w:t>
      </w:r>
      <w:r>
        <w:rPr>
          <w:rFonts w:hint="eastAsia" w:ascii="仿宋" w:hAnsi="仿宋" w:eastAsia="仿宋" w:cs="仿宋"/>
          <w:b w:val="0"/>
          <w:bCs w:val="0"/>
          <w:sz w:val="30"/>
          <w:szCs w:val="30"/>
        </w:rPr>
        <w:t>科技志愿服务等系列活动，为老区新县注入科技创新动能，助力产业升级和基层科普教育。</w:t>
      </w:r>
    </w:p>
    <w:p w14:paraId="6CDF84DE">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t>三</w:t>
      </w:r>
      <w:r>
        <w:rPr>
          <w:rFonts w:hint="eastAsia" w:ascii="仿宋" w:hAnsi="仿宋" w:eastAsia="仿宋" w:cs="仿宋"/>
          <w:sz w:val="30"/>
          <w:szCs w:val="30"/>
        </w:rPr>
        <w:t>、</w:t>
      </w:r>
      <w:r>
        <w:rPr>
          <w:rFonts w:hint="eastAsia" w:ascii="仿宋" w:hAnsi="仿宋" w:eastAsia="仿宋" w:cs="仿宋"/>
          <w:sz w:val="30"/>
          <w:szCs w:val="30"/>
          <w:lang w:eastAsia="zh-CN"/>
        </w:rPr>
        <w:t>经验启示</w:t>
      </w:r>
    </w:p>
    <w:p w14:paraId="014A21A8">
      <w:pPr>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（一）探索创新是争取支持的不竭动能</w:t>
      </w:r>
    </w:p>
    <w:p w14:paraId="29DE9EDF">
      <w:pPr>
        <w:ind w:firstLine="600" w:firstLineChars="200"/>
        <w:rPr>
          <w:rFonts w:hint="eastAsia" w:ascii="仿宋" w:hAnsi="仿宋" w:eastAsia="仿宋" w:cs="仿宋"/>
          <w:sz w:val="30"/>
          <w:szCs w:val="30"/>
        </w:rPr>
      </w:pPr>
      <w:r>
        <w:rPr>
          <w:rFonts w:hint="eastAsia" w:ascii="仿宋" w:hAnsi="仿宋" w:eastAsia="仿宋" w:cs="仿宋"/>
          <w:sz w:val="30"/>
          <w:szCs w:val="30"/>
        </w:rPr>
        <w:t>“双创大赛”中，</w:t>
      </w:r>
      <w:r>
        <w:rPr>
          <w:rFonts w:hint="eastAsia" w:ascii="仿宋" w:hAnsi="仿宋" w:eastAsia="仿宋" w:cs="仿宋"/>
          <w:sz w:val="30"/>
          <w:szCs w:val="30"/>
          <w:lang w:eastAsia="zh-CN"/>
        </w:rPr>
        <w:t>要</w:t>
      </w:r>
      <w:r>
        <w:rPr>
          <w:rFonts w:hint="eastAsia" w:ascii="仿宋" w:hAnsi="仿宋" w:eastAsia="仿宋" w:cs="仿宋"/>
          <w:sz w:val="30"/>
          <w:szCs w:val="30"/>
        </w:rPr>
        <w:t>不断创新形式和内容。如去年的第九届“双创大赛”，参赛对象由高中生扩大到初中生和小学生，受到了广大初中、小学生的欢迎和好评。</w:t>
      </w:r>
      <w:r>
        <w:rPr>
          <w:rFonts w:hint="eastAsia" w:ascii="仿宋" w:hAnsi="仿宋" w:eastAsia="仿宋" w:cs="仿宋"/>
          <w:sz w:val="30"/>
          <w:szCs w:val="30"/>
          <w:lang w:eastAsia="zh-CN"/>
        </w:rPr>
        <w:t>通过</w:t>
      </w:r>
      <w:r>
        <w:rPr>
          <w:rFonts w:hint="eastAsia" w:ascii="仿宋" w:hAnsi="仿宋" w:eastAsia="仿宋" w:cs="仿宋"/>
          <w:sz w:val="30"/>
          <w:szCs w:val="30"/>
        </w:rPr>
        <w:t>邀请基础院青年专家远程</w:t>
      </w:r>
      <w:r>
        <w:rPr>
          <w:rFonts w:hint="eastAsia" w:ascii="仿宋" w:hAnsi="仿宋" w:eastAsia="仿宋" w:cs="仿宋"/>
          <w:sz w:val="30"/>
          <w:szCs w:val="30"/>
          <w:lang w:eastAsia="zh-CN"/>
        </w:rPr>
        <w:t>及现场</w:t>
      </w:r>
      <w:r>
        <w:rPr>
          <w:rFonts w:hint="eastAsia" w:ascii="仿宋" w:hAnsi="仿宋" w:eastAsia="仿宋" w:cs="仿宋"/>
          <w:sz w:val="30"/>
          <w:szCs w:val="30"/>
        </w:rPr>
        <w:t>指导，有力提升了作品质量，进一步规范“双创大赛”初评、终评等各个环节</w:t>
      </w:r>
      <w:r>
        <w:rPr>
          <w:rFonts w:hint="eastAsia" w:ascii="仿宋" w:hAnsi="仿宋" w:eastAsia="仿宋" w:cs="仿宋"/>
          <w:sz w:val="30"/>
          <w:szCs w:val="30"/>
          <w:lang w:eastAsia="zh-CN"/>
        </w:rPr>
        <w:t>并</w:t>
      </w:r>
      <w:r>
        <w:rPr>
          <w:rFonts w:hint="eastAsia" w:ascii="仿宋" w:hAnsi="仿宋" w:eastAsia="仿宋" w:cs="仿宋"/>
          <w:sz w:val="30"/>
          <w:szCs w:val="30"/>
        </w:rPr>
        <w:t>邀请中国机械总院专家现场评审，保证了比赛公开、公平、公正进行。在持续组织开展好品牌活动的同时，结合新县实际，争取中国机械总院支持承办“中国机械总院杯”信阳市青少年机器人科技运动会，既进一步拓宽了总院帮扶形式，也有力促进了新县青少年机器人竞赛深入开展。</w:t>
      </w:r>
    </w:p>
    <w:p w14:paraId="695964D7">
      <w:pPr>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(二）务实重干是争取支持的重要保障</w:t>
      </w:r>
    </w:p>
    <w:p w14:paraId="33B7D148">
      <w:pPr>
        <w:spacing w:line="56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近年来，</w:t>
      </w:r>
      <w:r>
        <w:rPr>
          <w:rFonts w:hint="eastAsia" w:ascii="仿宋" w:hAnsi="仿宋" w:eastAsia="仿宋" w:cs="仿宋"/>
          <w:sz w:val="30"/>
          <w:szCs w:val="30"/>
          <w:lang w:eastAsia="zh-CN"/>
        </w:rPr>
        <w:t>新县科协</w:t>
      </w:r>
      <w:r>
        <w:rPr>
          <w:rFonts w:hint="eastAsia" w:ascii="仿宋" w:hAnsi="仿宋" w:eastAsia="仿宋" w:cs="仿宋"/>
          <w:sz w:val="30"/>
          <w:szCs w:val="30"/>
        </w:rPr>
        <w:t>积极开拓创新，务实重干，保证了“双创大赛”、科普夏令营、机器人竞赛扎实有效开展，取得了良好成效，不断加强</w:t>
      </w:r>
      <w:r>
        <w:rPr>
          <w:rFonts w:hint="eastAsia" w:ascii="仿宋" w:hAnsi="仿宋" w:eastAsia="仿宋" w:cs="仿宋"/>
          <w:sz w:val="30"/>
          <w:szCs w:val="30"/>
          <w:lang w:eastAsia="zh-CN"/>
        </w:rPr>
        <w:t>与</w:t>
      </w:r>
      <w:r>
        <w:rPr>
          <w:rFonts w:hint="eastAsia" w:ascii="仿宋" w:hAnsi="仿宋" w:eastAsia="仿宋" w:cs="仿宋"/>
          <w:sz w:val="30"/>
          <w:szCs w:val="30"/>
        </w:rPr>
        <w:t>总院及基础院、机电所等子公司</w:t>
      </w:r>
      <w:r>
        <w:rPr>
          <w:rFonts w:hint="eastAsia" w:ascii="仿宋" w:hAnsi="仿宋" w:eastAsia="仿宋" w:cs="仿宋"/>
          <w:sz w:val="30"/>
          <w:szCs w:val="30"/>
          <w:lang w:eastAsia="zh-CN"/>
        </w:rPr>
        <w:t>的</w:t>
      </w:r>
      <w:r>
        <w:rPr>
          <w:rFonts w:hint="eastAsia" w:ascii="仿宋" w:hAnsi="仿宋" w:eastAsia="仿宋" w:cs="仿宋"/>
          <w:sz w:val="30"/>
          <w:szCs w:val="30"/>
        </w:rPr>
        <w:t>联系与对接，谋划帮扶共建活动的新内容新形式</w:t>
      </w:r>
      <w:r>
        <w:rPr>
          <w:rFonts w:hint="eastAsia" w:ascii="仿宋" w:hAnsi="仿宋" w:eastAsia="仿宋" w:cs="仿宋"/>
          <w:sz w:val="30"/>
          <w:szCs w:val="30"/>
          <w:lang w:eastAsia="zh-CN"/>
        </w:rPr>
        <w:t>。</w:t>
      </w:r>
      <w:r>
        <w:rPr>
          <w:rFonts w:hint="eastAsia" w:ascii="仿宋" w:hAnsi="仿宋" w:eastAsia="仿宋" w:cs="仿宋"/>
          <w:sz w:val="30"/>
          <w:szCs w:val="30"/>
        </w:rPr>
        <w:t>2023年“双创大赛”后，基础院主要</w:t>
      </w:r>
      <w:r>
        <w:rPr>
          <w:rFonts w:hint="eastAsia" w:ascii="仿宋" w:hAnsi="仿宋" w:eastAsia="仿宋" w:cs="仿宋"/>
          <w:sz w:val="30"/>
          <w:szCs w:val="30"/>
          <w:lang w:eastAsia="zh-CN"/>
        </w:rPr>
        <w:t>负责人来</w:t>
      </w:r>
      <w:r>
        <w:rPr>
          <w:rFonts w:hint="eastAsia" w:ascii="仿宋" w:hAnsi="仿宋" w:eastAsia="仿宋" w:cs="仿宋"/>
          <w:sz w:val="30"/>
          <w:szCs w:val="30"/>
        </w:rPr>
        <w:t>新县科协共商深化帮扶机制</w:t>
      </w:r>
      <w:r>
        <w:rPr>
          <w:rFonts w:hint="eastAsia" w:ascii="仿宋" w:hAnsi="仿宋" w:eastAsia="仿宋" w:cs="仿宋"/>
          <w:sz w:val="30"/>
          <w:szCs w:val="30"/>
          <w:lang w:eastAsia="zh-CN"/>
        </w:rPr>
        <w:t>，</w:t>
      </w:r>
      <w:r>
        <w:rPr>
          <w:rFonts w:hint="eastAsia" w:ascii="仿宋" w:hAnsi="仿宋" w:eastAsia="仿宋" w:cs="仿宋"/>
          <w:sz w:val="30"/>
          <w:szCs w:val="30"/>
        </w:rPr>
        <w:t>机电所去年底持续对接，共商帮扶计划，并组织县科协负责人赴福建沙县开展乡村振兴学习交流</w:t>
      </w:r>
      <w:r>
        <w:rPr>
          <w:rFonts w:hint="eastAsia" w:ascii="仿宋" w:hAnsi="仿宋" w:eastAsia="仿宋" w:cs="仿宋"/>
          <w:sz w:val="30"/>
          <w:szCs w:val="30"/>
          <w:lang w:eastAsia="zh-CN"/>
        </w:rPr>
        <w:t>，充分体现了</w:t>
      </w:r>
      <w:r>
        <w:rPr>
          <w:rFonts w:hint="eastAsia" w:ascii="仿宋" w:hAnsi="仿宋" w:eastAsia="仿宋" w:cs="仿宋"/>
          <w:sz w:val="30"/>
          <w:szCs w:val="30"/>
        </w:rPr>
        <w:t>“有为才有位”的深刻含义</w:t>
      </w:r>
    </w:p>
    <w:p w14:paraId="63B2E7D7">
      <w:pPr>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（三）搭建平台是争取支持的有效途径</w:t>
      </w:r>
    </w:p>
    <w:p w14:paraId="7A9437A3">
      <w:pPr>
        <w:ind w:firstLine="600" w:firstLineChars="200"/>
        <w:rPr>
          <w:rFonts w:hint="eastAsia" w:ascii="仿宋" w:hAnsi="仿宋" w:eastAsia="仿宋" w:cs="仿宋"/>
          <w:sz w:val="30"/>
          <w:szCs w:val="30"/>
        </w:rPr>
      </w:pPr>
      <w:r>
        <w:rPr>
          <w:rFonts w:hint="eastAsia" w:ascii="仿宋" w:hAnsi="仿宋" w:eastAsia="仿宋" w:cs="仿宋"/>
          <w:sz w:val="30"/>
          <w:szCs w:val="30"/>
        </w:rPr>
        <w:t>面对新形势新任务，基层科协需不断搭建新平台，寻找新抓手，才能更好地建设争取社会力量的支持，有力促进工作开展。因此，去年以来，根据信阳市科协“一县一业一会”工作安排，我们结合新县实际，在县委县政府的重视和中国机械总院支持下，精心筹备并于2025年3月正式成立了新县人工智能学会，并聘请中国机械总院派驻新县干部为新县人工智能学会名誉理事长。学会的成立，为今后新县科协工作开展搭建了新平台，也有利于积极争取更多的社会资源助力新县科协工作开展。</w:t>
      </w:r>
    </w:p>
    <w:p w14:paraId="3E94897E">
      <w:pPr>
        <w:ind w:firstLine="600" w:firstLineChars="200"/>
        <w:rPr>
          <w:rFonts w:hint="eastAsia" w:ascii="仿宋" w:hAnsi="仿宋" w:eastAsia="仿宋" w:cs="仿宋"/>
          <w:sz w:val="30"/>
          <w:szCs w:val="30"/>
        </w:rPr>
      </w:pPr>
      <w:r>
        <w:rPr>
          <w:rFonts w:hint="eastAsia" w:ascii="仿宋" w:hAnsi="仿宋" w:eastAsia="仿宋" w:cs="仿宋"/>
          <w:sz w:val="30"/>
          <w:szCs w:val="30"/>
        </w:rPr>
        <w:t>下一步，</w:t>
      </w:r>
      <w:r>
        <w:rPr>
          <w:rFonts w:hint="eastAsia" w:ascii="仿宋" w:hAnsi="仿宋" w:eastAsia="仿宋" w:cs="仿宋"/>
          <w:sz w:val="30"/>
          <w:szCs w:val="30"/>
          <w:lang w:eastAsia="zh-CN"/>
        </w:rPr>
        <w:t>新县科协</w:t>
      </w:r>
      <w:r>
        <w:rPr>
          <w:rFonts w:hint="eastAsia" w:ascii="仿宋" w:hAnsi="仿宋" w:eastAsia="仿宋" w:cs="仿宋"/>
          <w:sz w:val="30"/>
          <w:szCs w:val="30"/>
        </w:rPr>
        <w:t>将在上级科协的关心指导和县委县政府的坚强领导下，务实重干，开拓创新，不断加强与中国机械总院及有关子公司的沟通联系，积极争取他们的支持帮助，持续擦亮“双创大赛”、科普夏令营、机器人竞赛等特色工作品牌。同时积极指导新县人工智能学会加强交流合作，广泛开展活动，不断发展壮大，以此为平台，积极开展机器人竞赛等科创教育活动，不断推动新县科协工作上台阶上水平，为全县经济社会高质量发展作出新的更大的贡献。</w:t>
      </w:r>
    </w:p>
    <w:p w14:paraId="5F73C676">
      <w:pPr>
        <w:rPr>
          <w:rFonts w:hint="eastAsia" w:ascii="仿宋" w:hAnsi="仿宋" w:eastAsia="仿宋" w:cs="仿宋"/>
          <w:sz w:val="30"/>
          <w:szCs w:val="30"/>
        </w:rPr>
      </w:pPr>
    </w:p>
    <w:p w14:paraId="2EBAA4DF">
      <w:pPr>
        <w:rPr>
          <w:rFonts w:hint="eastAsia" w:ascii="仿宋" w:hAnsi="仿宋" w:eastAsia="仿宋" w:cs="仿宋"/>
          <w:sz w:val="30"/>
          <w:szCs w:val="30"/>
        </w:rPr>
      </w:pPr>
    </w:p>
    <w:p w14:paraId="4BB00CD5">
      <w:pPr>
        <w:rPr>
          <w:rFonts w:hint="eastAsia" w:ascii="仿宋" w:hAnsi="仿宋" w:eastAsia="仿宋" w:cs="仿宋"/>
          <w:sz w:val="30"/>
          <w:szCs w:val="30"/>
        </w:rPr>
      </w:pPr>
    </w:p>
    <w:p w14:paraId="1F27C091">
      <w:pPr>
        <w:rPr>
          <w:rFonts w:hint="eastAsia" w:ascii="仿宋" w:hAnsi="仿宋" w:eastAsia="仿宋" w:cs="仿宋"/>
          <w:sz w:val="30"/>
          <w:szCs w:val="30"/>
        </w:rPr>
      </w:pPr>
    </w:p>
    <w:p w14:paraId="254F21BF">
      <w:pPr>
        <w:rPr>
          <w:rFonts w:hint="eastAsia" w:ascii="仿宋" w:hAnsi="仿宋" w:eastAsia="仿宋" w:cs="仿宋"/>
          <w:sz w:val="30"/>
          <w:szCs w:val="30"/>
        </w:rPr>
      </w:pPr>
    </w:p>
    <w:p w14:paraId="6874CEDA">
      <w:pPr>
        <w:rPr>
          <w:rFonts w:hint="eastAsia" w:ascii="仿宋" w:hAnsi="仿宋" w:eastAsia="仿宋" w:cs="仿宋"/>
          <w:sz w:val="30"/>
          <w:szCs w:val="30"/>
        </w:rPr>
      </w:pPr>
    </w:p>
    <w:p w14:paraId="375B0D8A">
      <w:pPr>
        <w:rPr>
          <w:rFonts w:hint="eastAsia" w:ascii="仿宋" w:hAnsi="仿宋" w:eastAsia="仿宋" w:cs="仿宋"/>
          <w:sz w:val="30"/>
          <w:szCs w:val="30"/>
        </w:rPr>
      </w:pPr>
    </w:p>
    <w:p w14:paraId="6D595873">
      <w:pPr>
        <w:rPr>
          <w:rFonts w:hint="eastAsia" w:ascii="仿宋" w:hAnsi="仿宋" w:eastAsia="仿宋" w:cs="仿宋"/>
          <w:sz w:val="30"/>
          <w:szCs w:val="30"/>
        </w:rPr>
      </w:pPr>
    </w:p>
    <w:p w14:paraId="4FFC9D17">
      <w:pPr>
        <w:rPr>
          <w:rFonts w:hint="eastAsia" w:ascii="仿宋" w:hAnsi="仿宋" w:eastAsia="仿宋" w:cs="仿宋"/>
          <w:sz w:val="30"/>
          <w:szCs w:val="30"/>
        </w:rPr>
      </w:pPr>
    </w:p>
    <w:p w14:paraId="37BA505B">
      <w:pPr>
        <w:rPr>
          <w:rFonts w:hint="eastAsia" w:ascii="仿宋" w:hAnsi="仿宋" w:eastAsia="仿宋" w:cs="仿宋"/>
          <w:sz w:val="30"/>
          <w:szCs w:val="30"/>
        </w:rPr>
      </w:pPr>
    </w:p>
    <w:p w14:paraId="5AB313A6">
      <w:pPr>
        <w:rPr>
          <w:rFonts w:hint="eastAsia" w:ascii="仿宋" w:hAnsi="仿宋" w:eastAsia="仿宋" w:cs="仿宋"/>
          <w:sz w:val="30"/>
          <w:szCs w:val="30"/>
        </w:rPr>
      </w:pPr>
    </w:p>
    <w:p w14:paraId="17F9517D">
      <w:pPr>
        <w:jc w:val="center"/>
        <w:rPr>
          <w:rFonts w:hint="eastAsia" w:ascii="仿宋" w:hAnsi="仿宋" w:eastAsia="仿宋" w:cs="仿宋"/>
          <w:sz w:val="30"/>
          <w:szCs w:val="30"/>
          <w:lang w:eastAsia="zh-CN"/>
        </w:rPr>
      </w:pPr>
      <w:r>
        <w:rPr>
          <w:rFonts w:hint="eastAsia" w:ascii="仿宋" w:hAnsi="仿宋" w:eastAsia="仿宋" w:cs="仿宋"/>
          <w:b/>
          <w:bCs/>
          <w:sz w:val="30"/>
          <w:szCs w:val="30"/>
        </w:rPr>
        <w:t>潢川县科协：以“七个一”工程推动科技强县建设的实践与探索</w:t>
      </w:r>
    </w:p>
    <w:p w14:paraId="63AC75A8">
      <w:pPr>
        <w:ind w:firstLine="602" w:firstLineChars="200"/>
        <w:rPr>
          <w:rFonts w:hint="eastAsia" w:ascii="仿宋" w:hAnsi="仿宋" w:eastAsia="仿宋" w:cs="仿宋"/>
          <w:sz w:val="30"/>
          <w:szCs w:val="30"/>
        </w:rPr>
      </w:pPr>
      <w:r>
        <w:rPr>
          <w:rFonts w:hint="eastAsia" w:ascii="仿宋" w:hAnsi="仿宋" w:eastAsia="仿宋" w:cs="仿宋"/>
          <w:b/>
          <w:bCs/>
          <w:sz w:val="30"/>
          <w:szCs w:val="30"/>
        </w:rPr>
        <w:t>一、背景介绍</w:t>
      </w:r>
    </w:p>
    <w:p w14:paraId="2F1DE427">
      <w:pPr>
        <w:ind w:firstLine="600" w:firstLineChars="200"/>
        <w:rPr>
          <w:rFonts w:hint="eastAsia" w:ascii="仿宋" w:hAnsi="仿宋" w:eastAsia="仿宋" w:cs="仿宋"/>
          <w:sz w:val="30"/>
          <w:szCs w:val="30"/>
        </w:rPr>
      </w:pPr>
      <w:r>
        <w:rPr>
          <w:rFonts w:hint="eastAsia" w:ascii="仿宋" w:hAnsi="仿宋" w:eastAsia="仿宋" w:cs="仿宋"/>
          <w:sz w:val="30"/>
          <w:szCs w:val="30"/>
        </w:rPr>
        <w:t>在新时代背景下，科技创新成为推动县域经济高质量发展的关键力量。潢川县作为河南省信阳市下辖的一个重要农业县，面临着传统产业转型升级、新兴产业发展不足、公民科学素质有待提升等诸多挑战。为贯彻落实《中国科协2035行动计划纲要》，推动科协工作与地方经济社会发展深度融合，潢川县科协以“七个一”工程为抓手，积极探索科协组织在服务地方发展中的新路径，助力科技强县建设。</w:t>
      </w:r>
    </w:p>
    <w:p w14:paraId="6B231B6D">
      <w:pPr>
        <w:ind w:firstLine="602" w:firstLineChars="200"/>
        <w:rPr>
          <w:rFonts w:hint="eastAsia" w:ascii="仿宋" w:hAnsi="仿宋" w:eastAsia="仿宋" w:cs="仿宋"/>
          <w:sz w:val="30"/>
          <w:szCs w:val="30"/>
        </w:rPr>
      </w:pPr>
      <w:r>
        <w:rPr>
          <w:rFonts w:hint="eastAsia" w:ascii="仿宋" w:hAnsi="仿宋" w:eastAsia="仿宋" w:cs="仿宋"/>
          <w:b/>
          <w:bCs/>
          <w:sz w:val="30"/>
          <w:szCs w:val="30"/>
        </w:rPr>
        <w:t>二、典型做法及成效</w:t>
      </w:r>
    </w:p>
    <w:p w14:paraId="15B2F8B6">
      <w:pPr>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（一）强化“一个政治引领”，夯实科技界思想根基</w:t>
      </w:r>
    </w:p>
    <w:p w14:paraId="38A5E12F">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潢川县科协充分发挥联系科学技术工作者的桥梁纽带作用，全面贯彻落实党的二十大精神，深入开展学习宣传贯彻党的二十大精神系列活动。通过召开科技界党的二十大精神宣讲会议、坚持“周四大学堂”“光州大讲堂”“格局屏天下”等学习活动，引领广大科技工作者深刻领悟“两个确立”的决定性意义，增强“四个意识”、坚定“四个自信”、做到“两个维护”。这一举措不仅提升了科技工作者的政治素养，还为科协工作提供了强大的思想动力，推动各项工作走深走实，夯实了党在科技界的执政基础。</w:t>
      </w:r>
    </w:p>
    <w:p w14:paraId="5CCBC0FE">
      <w:pPr>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（二）打造“一个潢川品牌”，提升科技志愿服务效能</w:t>
      </w:r>
    </w:p>
    <w:p w14:paraId="18206D70">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潢川县科协积极践行“我为群众办实事”活动，实施“i科普”科技志愿服务行动，打造“i科普”科技志愿服务品牌。通过加强科技志愿服务体系建设，发展科技志愿服务组织，壮大科技志愿者队伍，并构建务实管用的管理、激励、保障制度体系，动员广大科技志愿者常态化开展科技培训、科普报告、农技服务、义诊咨询、青少年科技教育等公益性科普服务。2023年，结合“全国科普日”“全国科技工作者日”，联合省级科技活动特色学校、科技小院、科普教育</w:t>
      </w:r>
      <w:r>
        <w:rPr>
          <w:rFonts w:hint="eastAsia" w:ascii="仿宋" w:hAnsi="仿宋" w:eastAsia="仿宋" w:cs="仿宋"/>
          <w:sz w:val="30"/>
          <w:szCs w:val="30"/>
          <w:lang w:eastAsia="zh-CN"/>
        </w:rPr>
        <w:t>阵地</w:t>
      </w:r>
      <w:r>
        <w:rPr>
          <w:rFonts w:hint="eastAsia" w:ascii="仿宋" w:hAnsi="仿宋" w:eastAsia="仿宋" w:cs="仿宋"/>
          <w:sz w:val="30"/>
          <w:szCs w:val="30"/>
        </w:rPr>
        <w:t>开展了56次文明实践主题日系列活动，30次“i科普”志愿服务进社区活动，12次“支部联支部”助力乡村振兴志愿服务活动，服务群众达2万人次，有效提升了科技志愿服务的覆盖面和社会影响力。</w:t>
      </w:r>
      <w:r>
        <w:rPr>
          <w:rFonts w:hint="eastAsia" w:ascii="仿宋" w:hAnsi="仿宋" w:eastAsia="仿宋" w:cs="仿宋"/>
          <w:sz w:val="30"/>
          <w:szCs w:val="30"/>
        </w:rPr>
        <w:br w:type="textWrapping"/>
      </w:r>
      <w:r>
        <w:rPr>
          <w:rFonts w:hint="eastAsia" w:ascii="仿宋" w:hAnsi="仿宋" w:eastAsia="仿宋" w:cs="仿宋"/>
          <w:sz w:val="30"/>
          <w:szCs w:val="30"/>
          <w:vertAlign w:val="baseline"/>
        </w:rPr>
        <w:drawing>
          <wp:inline distT="0" distB="0" distL="114300" distR="114300">
            <wp:extent cx="5267960" cy="3512185"/>
            <wp:effectExtent l="0" t="0" r="5080" b="8255"/>
            <wp:docPr id="1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IMG_256"/>
                    <pic:cNvPicPr>
                      <a:picLocks noChangeAspect="1"/>
                    </pic:cNvPicPr>
                  </pic:nvPicPr>
                  <pic:blipFill>
                    <a:blip r:embed="rId21"/>
                    <a:stretch>
                      <a:fillRect/>
                    </a:stretch>
                  </pic:blipFill>
                  <pic:spPr>
                    <a:xfrm>
                      <a:off x="0" y="0"/>
                      <a:ext cx="5267960" cy="3512185"/>
                    </a:xfrm>
                    <a:prstGeom prst="rect">
                      <a:avLst/>
                    </a:prstGeom>
                    <a:noFill/>
                    <a:ln w="9525">
                      <a:noFill/>
                    </a:ln>
                  </pic:spPr>
                </pic:pic>
              </a:graphicData>
            </a:graphic>
          </wp:inline>
        </w:drawing>
      </w:r>
      <w:r>
        <w:rPr>
          <w:rFonts w:hint="eastAsia" w:ascii="仿宋" w:hAnsi="仿宋" w:eastAsia="仿宋" w:cs="仿宋"/>
          <w:sz w:val="30"/>
          <w:szCs w:val="30"/>
        </w:rPr>
        <w:br w:type="textWrapping"/>
      </w:r>
      <w:r>
        <w:rPr>
          <w:rFonts w:hint="eastAsia" w:ascii="仿宋" w:hAnsi="仿宋" w:eastAsia="仿宋" w:cs="仿宋"/>
          <w:sz w:val="30"/>
          <w:szCs w:val="30"/>
        </w:rPr>
        <w:br w:type="textWrapping"/>
      </w:r>
      <w:r>
        <w:rPr>
          <w:rFonts w:hint="eastAsia" w:ascii="仿宋" w:hAnsi="仿宋" w:eastAsia="仿宋" w:cs="仿宋"/>
          <w:sz w:val="30"/>
          <w:szCs w:val="30"/>
          <w:vertAlign w:val="baseline"/>
        </w:rPr>
        <w:drawing>
          <wp:inline distT="0" distB="0" distL="114300" distR="114300">
            <wp:extent cx="5267960" cy="3512185"/>
            <wp:effectExtent l="0" t="0" r="5080" b="8255"/>
            <wp:docPr id="2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7"/>
                    <pic:cNvPicPr>
                      <a:picLocks noChangeAspect="1"/>
                    </pic:cNvPicPr>
                  </pic:nvPicPr>
                  <pic:blipFill>
                    <a:blip r:embed="rId22"/>
                    <a:stretch>
                      <a:fillRect/>
                    </a:stretch>
                  </pic:blipFill>
                  <pic:spPr>
                    <a:xfrm>
                      <a:off x="0" y="0"/>
                      <a:ext cx="5267960" cy="3512185"/>
                    </a:xfrm>
                    <a:prstGeom prst="rect">
                      <a:avLst/>
                    </a:prstGeom>
                    <a:noFill/>
                    <a:ln w="9525">
                      <a:noFill/>
                    </a:ln>
                  </pic:spPr>
                </pic:pic>
              </a:graphicData>
            </a:graphic>
          </wp:inline>
        </w:drawing>
      </w:r>
      <w:r>
        <w:rPr>
          <w:rFonts w:hint="eastAsia" w:ascii="仿宋" w:hAnsi="仿宋" w:eastAsia="仿宋" w:cs="仿宋"/>
          <w:sz w:val="30"/>
          <w:szCs w:val="30"/>
          <w:vertAlign w:val="baseline"/>
        </w:rPr>
        <w:drawing>
          <wp:inline distT="0" distB="0" distL="114300" distR="114300">
            <wp:extent cx="5267960" cy="3950970"/>
            <wp:effectExtent l="0" t="0" r="5080" b="11430"/>
            <wp:docPr id="21" name="图片 2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8"/>
                    <pic:cNvPicPr>
                      <a:picLocks noChangeAspect="1"/>
                    </pic:cNvPicPr>
                  </pic:nvPicPr>
                  <pic:blipFill>
                    <a:blip r:embed="rId23"/>
                    <a:stretch>
                      <a:fillRect/>
                    </a:stretch>
                  </pic:blipFill>
                  <pic:spPr>
                    <a:xfrm>
                      <a:off x="0" y="0"/>
                      <a:ext cx="5267960" cy="3950970"/>
                    </a:xfrm>
                    <a:prstGeom prst="rect">
                      <a:avLst/>
                    </a:prstGeom>
                    <a:noFill/>
                    <a:ln w="9525">
                      <a:noFill/>
                    </a:ln>
                  </pic:spPr>
                </pic:pic>
              </a:graphicData>
            </a:graphic>
          </wp:inline>
        </w:drawing>
      </w:r>
      <w:r>
        <w:rPr>
          <w:rFonts w:hint="eastAsia" w:ascii="仿宋" w:hAnsi="仿宋" w:eastAsia="仿宋" w:cs="仿宋"/>
          <w:sz w:val="30"/>
          <w:szCs w:val="30"/>
          <w:vertAlign w:val="baseline"/>
        </w:rPr>
        <w:drawing>
          <wp:inline distT="0" distB="0" distL="114300" distR="114300">
            <wp:extent cx="5272405" cy="3877945"/>
            <wp:effectExtent l="0" t="0" r="635" b="8255"/>
            <wp:docPr id="22" name="图片 2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60"/>
                    <pic:cNvPicPr>
                      <a:picLocks noChangeAspect="1"/>
                    </pic:cNvPicPr>
                  </pic:nvPicPr>
                  <pic:blipFill>
                    <a:blip r:embed="rId24"/>
                    <a:stretch>
                      <a:fillRect/>
                    </a:stretch>
                  </pic:blipFill>
                  <pic:spPr>
                    <a:xfrm>
                      <a:off x="0" y="0"/>
                      <a:ext cx="5272405" cy="3877945"/>
                    </a:xfrm>
                    <a:prstGeom prst="rect">
                      <a:avLst/>
                    </a:prstGeom>
                    <a:noFill/>
                    <a:ln w="9525">
                      <a:noFill/>
                    </a:ln>
                  </pic:spPr>
                </pic:pic>
              </a:graphicData>
            </a:graphic>
          </wp:inline>
        </w:drawing>
      </w:r>
    </w:p>
    <w:p w14:paraId="2883E675">
      <w:pPr>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（三）围绕“一个业务目标”，推动全民科学素质建设</w:t>
      </w:r>
    </w:p>
    <w:p w14:paraId="57FC3427">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将推动全民科学素质作为主要业务目标，积极履行全科素工作牵头单位职责。强化思想政治引领，推动形成“政府主导、部门协同、社会参与”的全民科学素质建设工作大格局。将全科素工作纳入政府常务工作会议，落实县级人均科普专项经费1元标准，年投入88万元；调整全科素工作领导小组成员单位；完成制定《潢川县科协2023年工作要点》；召开全年全科素工作会议；完成对22个乡镇、办事处的科普推广上半年目标考核。通过一系列举措，全民科学素质建设工作取得显著成效，为地方经济社会发展提供了有力的智力支持。</w:t>
      </w:r>
    </w:p>
    <w:p w14:paraId="72F75DD8">
      <w:pPr>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（四）做到“一个深入基层”，拓展科普宣传覆盖面</w:t>
      </w:r>
    </w:p>
    <w:p w14:paraId="1422B568">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持续利用县融媒体中心科普园地、科普潢川微信公众号、云上潢川、科普大屏等媒介，深入开展科普宣传“五进”活动，针对不同人群开展不同方式的科普宣传活动。2023年，举办各类科普活动近168场，受教育群众近12.3万人，发放各类宣传资料约4.5万余份。通过创新宣传形式，使科普宣传更加接地气、有针对性，进一步提升了科普宣传的成效，让科学知识深入基层、深入人心。</w:t>
      </w:r>
    </w:p>
    <w:p w14:paraId="77EAB9DB">
      <w:pPr>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（五）激活“一个组织活力”，巩固基层科协组织建设</w:t>
      </w:r>
    </w:p>
    <w:p w14:paraId="7C262B83">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潢川县持续巩固基层科协组织，激发科普工作活力。在“十四五”期间，对全县22个乡镇、街道办事处的科协组织情况进行全面调查摸底，选优配强基层科协组织人员，建立农、林、水、医疗等科普工作服务队12支，发展科技志愿者2000人以上，科普中国信息员队伍达2万人。通过建立规范化的科普人才队伍，实现了科协基层组织网络化、设施阵地稳定化、展教活动常态化，为科协工作在基层的有效开展提供了坚实的组织保障。</w:t>
      </w:r>
    </w:p>
    <w:p w14:paraId="7597A477">
      <w:pPr>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（六）发挥“一个阵地作用”，优化科普资源配置</w:t>
      </w:r>
    </w:p>
    <w:p w14:paraId="28283066">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充分发挥科普阵地在推进科普服务公平普惠中的重要作用，以“省级科技特色学校”逸夫小学、潢川县青少年学生校外活动中心、“省级科技小院”潢川果业科技小院、“省级农村中学科技馆”江家集镇中学科技馆等为阵地，精心督导用好科普教育</w:t>
      </w:r>
      <w:r>
        <w:rPr>
          <w:rFonts w:hint="eastAsia" w:ascii="仿宋" w:hAnsi="仿宋" w:eastAsia="仿宋" w:cs="仿宋"/>
          <w:sz w:val="30"/>
          <w:szCs w:val="30"/>
          <w:lang w:eastAsia="zh-CN"/>
        </w:rPr>
        <w:t>场馆</w:t>
      </w:r>
      <w:r>
        <w:rPr>
          <w:rFonts w:hint="eastAsia" w:ascii="仿宋" w:hAnsi="仿宋" w:eastAsia="仿宋" w:cs="仿宋"/>
          <w:sz w:val="30"/>
          <w:szCs w:val="30"/>
        </w:rPr>
        <w:t>、科技活动特色学校、流动科技馆、科普大篷车等流动科普阵地，不断扩大科普服务覆盖面。通过充分发挥科普阵地的专业优势，完善科普阵地布局，为争创全国科普示范县奠定了坚实基础，持续构建了公民科学素质建设工作长效机制和科普工作格局。</w:t>
      </w:r>
    </w:p>
    <w:p w14:paraId="552C0752">
      <w:pPr>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（七）争创“一个省级荣誉”，提升科普工作影响力</w:t>
      </w:r>
    </w:p>
    <w:p w14:paraId="7C41F030">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2023年，潢川县成立了以县长为组长的</w:t>
      </w:r>
      <w:r>
        <w:rPr>
          <w:rFonts w:hint="eastAsia" w:ascii="仿宋" w:hAnsi="仿宋" w:eastAsia="仿宋" w:cs="仿宋"/>
          <w:sz w:val="30"/>
          <w:szCs w:val="30"/>
          <w:lang w:eastAsia="zh-CN"/>
        </w:rPr>
        <w:t>建设</w:t>
      </w:r>
      <w:r>
        <w:rPr>
          <w:rFonts w:hint="eastAsia" w:ascii="仿宋" w:hAnsi="仿宋" w:eastAsia="仿宋" w:cs="仿宋"/>
          <w:sz w:val="30"/>
          <w:szCs w:val="30"/>
        </w:rPr>
        <w:t>“全省科普示范县”工作领导小组，召开动员会，要求各乡（镇）、各相关部门采取有力措施，协同推进。通过科学规划、强化宣传、营造氛围，形成全社会广泛参与的科普工作大格局。这一举措不仅提升了全县科普工作的整体水平，还为地方发展营造了尊重知识、尊重人才、尊重创新的良好氛围，有力推动了科普工作与地方经济社会发展的深度融合。</w:t>
      </w:r>
    </w:p>
    <w:p w14:paraId="125D2118">
      <w:pPr>
        <w:ind w:firstLine="600" w:firstLineChars="200"/>
        <w:rPr>
          <w:rFonts w:hint="eastAsia" w:ascii="仿宋" w:hAnsi="仿宋" w:eastAsia="仿宋" w:cs="仿宋"/>
          <w:sz w:val="30"/>
          <w:szCs w:val="30"/>
        </w:rPr>
      </w:pPr>
      <w:r>
        <w:rPr>
          <w:rFonts w:hint="eastAsia" w:ascii="仿宋" w:hAnsi="仿宋" w:eastAsia="仿宋" w:cs="仿宋"/>
          <w:sz w:val="30"/>
          <w:szCs w:val="30"/>
        </w:rPr>
        <w:t>三、经验启示</w:t>
      </w:r>
    </w:p>
    <w:p w14:paraId="35F9E3B9">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潢川县科协通过实施“七个一”工程，成功探索出了一条科协组织服务地方经济社会发展的新路径。其经验启示主要包括以下几点：</w:t>
      </w:r>
    </w:p>
    <w:p w14:paraId="62023E1F">
      <w:pPr>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（一）强化政治引领是根本</w:t>
      </w:r>
    </w:p>
    <w:p w14:paraId="70F77D06">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科协组织必须始终坚持以习近平新时代中国特色社会主义思想为指引，全面贯彻落实党的路线方针政策，通过强化政治引领，凝聚科技工作者的智慧和力量，为科协工作提供强大的思想动力和政治保障。</w:t>
      </w:r>
    </w:p>
    <w:p w14:paraId="35D8641A">
      <w:pPr>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（二）品牌建设是关键</w:t>
      </w:r>
    </w:p>
    <w:p w14:paraId="3D7A0B9A">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打造具有地方特色的科技志愿服务品牌，能够有效提升科技志愿服务的影响力和覆盖面。通过品牌建设，可以吸引更多科技工作者和社会力量参与科普服务，形成全社会共同推动科普工作的良好局面。</w:t>
      </w:r>
    </w:p>
    <w:p w14:paraId="6FCE57F2">
      <w:pPr>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（三）全民科学素质建设是核心</w:t>
      </w:r>
    </w:p>
    <w:p w14:paraId="06336779">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提升全民科学素质是科协组织的重要职责。通过推动形成“政府主导、部门协同、社会参与”的工作格局，可以有效整合各方资源，提升全民科学素质建设的成效，为地方经济社会发展提供智力支持。</w:t>
      </w:r>
    </w:p>
    <w:p w14:paraId="0D7DBAAE">
      <w:pPr>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（四）基层组织建设是基础</w:t>
      </w:r>
    </w:p>
    <w:p w14:paraId="747E5906">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巩固基层科协组织是科协工作在基层有效开展的重要保障。通过选优配强基层科协组织人员，建立规范化的科普人才队伍，可以实现科协基层组织网络化、设施阵地稳定化、展教活动常态化，为科协工作在基层的深入开展奠定坚实基础。</w:t>
      </w:r>
    </w:p>
    <w:p w14:paraId="0C775F64">
      <w:pPr>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（五）科普阵地建设是支撑</w:t>
      </w:r>
    </w:p>
    <w:p w14:paraId="46FC9724">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充分发挥科普阵地的作用，优化科普资源配置，能够有效提升科普服务的覆盖面和质量。通过完善科普阵地布局，可以为公众提供更加便捷、高效的科普服务，推动科普工作与地方经济社会发展的深度融合。</w:t>
      </w:r>
    </w:p>
    <w:p w14:paraId="74ADD336">
      <w:pPr>
        <w:ind w:firstLine="602" w:firstLineChars="200"/>
        <w:rPr>
          <w:rFonts w:hint="eastAsia" w:ascii="仿宋" w:hAnsi="仿宋" w:eastAsia="仿宋" w:cs="仿宋"/>
          <w:b/>
          <w:bCs/>
          <w:sz w:val="30"/>
          <w:szCs w:val="30"/>
          <w:lang w:val="en-US" w:eastAsia="zh-CN"/>
        </w:rPr>
      </w:pPr>
      <w:r>
        <w:rPr>
          <w:rFonts w:hint="eastAsia" w:ascii="仿宋" w:hAnsi="仿宋" w:eastAsia="仿宋" w:cs="仿宋"/>
          <w:b/>
          <w:bCs/>
          <w:sz w:val="30"/>
          <w:szCs w:val="30"/>
        </w:rPr>
        <w:t>（六）荣誉</w:t>
      </w:r>
      <w:r>
        <w:rPr>
          <w:rFonts w:hint="eastAsia" w:ascii="仿宋" w:hAnsi="仿宋" w:eastAsia="仿宋" w:cs="仿宋"/>
          <w:b/>
          <w:bCs/>
          <w:sz w:val="30"/>
          <w:szCs w:val="30"/>
          <w:lang w:eastAsia="zh-CN"/>
        </w:rPr>
        <w:t>争取</w:t>
      </w:r>
      <w:r>
        <w:rPr>
          <w:rFonts w:hint="eastAsia" w:ascii="仿宋" w:hAnsi="仿宋" w:eastAsia="仿宋" w:cs="仿宋"/>
          <w:b/>
          <w:bCs/>
          <w:sz w:val="30"/>
          <w:szCs w:val="30"/>
        </w:rPr>
        <w:t>是动力</w:t>
      </w:r>
    </w:p>
    <w:p w14:paraId="14A5DB4A">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争创省级荣誉能够有效提升科普工作的影响力和知名度。通过科学规划、强化宣传、营造氛围，可以形成全社会广泛参与的科普工作大格局，为地方发展营造良好的创新氛围，推动科普工作与地方经济社会发展的良性互动。</w:t>
      </w:r>
    </w:p>
    <w:p w14:paraId="3C1CA577">
      <w:pPr>
        <w:rPr>
          <w:rFonts w:hint="eastAsia" w:ascii="仿宋" w:hAnsi="仿宋" w:eastAsia="仿宋" w:cs="仿宋"/>
          <w:sz w:val="30"/>
          <w:szCs w:val="30"/>
        </w:rPr>
      </w:pPr>
    </w:p>
    <w:p w14:paraId="622D65B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仿宋" w:hAnsi="仿宋" w:eastAsia="仿宋" w:cs="仿宋"/>
          <w:i w:val="0"/>
          <w:iCs w:val="0"/>
          <w:caps w:val="0"/>
          <w:spacing w:val="8"/>
          <w:sz w:val="30"/>
          <w:szCs w:val="30"/>
        </w:rPr>
      </w:pPr>
      <w:r>
        <w:rPr>
          <w:rFonts w:hint="eastAsia" w:ascii="仿宋" w:hAnsi="仿宋" w:eastAsia="仿宋" w:cs="仿宋"/>
          <w:i w:val="0"/>
          <w:iCs w:val="0"/>
          <w:caps w:val="0"/>
          <w:spacing w:val="8"/>
          <w:sz w:val="30"/>
          <w:szCs w:val="30"/>
          <w:shd w:val="clear" w:fill="FFFFFF"/>
        </w:rPr>
        <w:t>商城县科协：创新驱动发展 科技赋能基层</w:t>
      </w:r>
    </w:p>
    <w:p w14:paraId="7E5C25E0">
      <w:pPr>
        <w:keepNext w:val="0"/>
        <w:keepLines w:val="0"/>
        <w:widowControl/>
        <w:suppressLineNumbers w:val="0"/>
        <w:jc w:val="left"/>
        <w:rPr>
          <w:rStyle w:val="7"/>
          <w:rFonts w:hint="eastAsia" w:ascii="仿宋" w:hAnsi="仿宋" w:eastAsia="仿宋" w:cs="仿宋"/>
          <w:color w:val="AB1942"/>
          <w:kern w:val="0"/>
          <w:sz w:val="30"/>
          <w:szCs w:val="30"/>
          <w:lang w:val="en-US" w:eastAsia="zh-CN" w:bidi="ar"/>
        </w:rPr>
      </w:pPr>
      <w:r>
        <w:rPr>
          <w:rFonts w:hint="eastAsia" w:ascii="仿宋" w:hAnsi="仿宋" w:eastAsia="仿宋" w:cs="仿宋"/>
          <w:kern w:val="0"/>
          <w:sz w:val="30"/>
          <w:szCs w:val="30"/>
          <w:lang w:val="en-US" w:eastAsia="zh-CN" w:bidi="ar"/>
        </w:rPr>
        <w:br w:type="textWrapping"/>
      </w:r>
      <w:r>
        <w:rPr>
          <w:rStyle w:val="7"/>
          <w:rFonts w:hint="eastAsia" w:ascii="仿宋" w:hAnsi="仿宋" w:eastAsia="仿宋" w:cs="仿宋"/>
          <w:color w:val="E6450B"/>
          <w:kern w:val="0"/>
          <w:sz w:val="30"/>
          <w:szCs w:val="30"/>
          <w:lang w:val="en-US" w:eastAsia="zh-CN" w:bidi="ar"/>
        </w:rPr>
        <w:t>一、</w:t>
      </w:r>
      <w:r>
        <w:rPr>
          <w:rStyle w:val="7"/>
          <w:rFonts w:hint="eastAsia" w:ascii="仿宋" w:hAnsi="仿宋" w:eastAsia="仿宋" w:cs="仿宋"/>
          <w:kern w:val="0"/>
          <w:sz w:val="30"/>
          <w:szCs w:val="30"/>
          <w:lang w:val="en-US" w:eastAsia="zh-CN" w:bidi="ar"/>
        </w:rPr>
        <w:t>背景介绍</w:t>
      </w:r>
      <w:r>
        <w:rPr>
          <w:rFonts w:hint="eastAsia" w:ascii="仿宋" w:hAnsi="仿宋" w:eastAsia="仿宋" w:cs="仿宋"/>
          <w:kern w:val="0"/>
          <w:sz w:val="30"/>
          <w:szCs w:val="30"/>
          <w:lang w:val="en-US" w:eastAsia="zh-CN" w:bidi="ar"/>
        </w:rPr>
        <w:br w:type="textWrapping"/>
      </w:r>
      <w:r>
        <w:rPr>
          <w:rFonts w:hint="eastAsia" w:ascii="仿宋" w:hAnsi="仿宋" w:eastAsia="仿宋" w:cs="仿宋"/>
          <w:kern w:val="0"/>
          <w:sz w:val="30"/>
          <w:szCs w:val="30"/>
          <w:lang w:val="en-US" w:eastAsia="zh-CN" w:bidi="ar"/>
        </w:rPr>
        <w:t xml:space="preserve">  商城县位于鄂豫皖三省交界处，大别山腹地，是国家著名的老区、边区、苏区，辖23个乡镇（处），总人口78万，长期存在农业科技普及程度低、农民科技素质不高、产业结构不合理等问题。自2019年以来，商城县科协在县委、县政府大力的支持和上级科协的精心指导下紧扣"四服务"职责定位，以科普惠农为切入点，服务产业发展、服务科学普及、服务科技工作者，提升基层科协组织力，探索出科技赋能县域发展的新路径。</w:t>
      </w:r>
      <w:r>
        <w:rPr>
          <w:rFonts w:hint="eastAsia" w:ascii="仿宋" w:hAnsi="仿宋" w:eastAsia="仿宋" w:cs="仿宋"/>
          <w:kern w:val="0"/>
          <w:sz w:val="30"/>
          <w:szCs w:val="30"/>
          <w:lang w:val="en-US" w:eastAsia="zh-CN" w:bidi="ar"/>
        </w:rPr>
        <w:br w:type="textWrapping"/>
      </w:r>
      <w:r>
        <w:rPr>
          <w:rStyle w:val="7"/>
          <w:rFonts w:hint="eastAsia" w:ascii="仿宋" w:hAnsi="仿宋" w:eastAsia="仿宋" w:cs="仿宋"/>
          <w:color w:val="E6450B"/>
          <w:kern w:val="0"/>
          <w:sz w:val="30"/>
          <w:szCs w:val="30"/>
          <w:lang w:val="en-US" w:eastAsia="zh-CN" w:bidi="ar"/>
        </w:rPr>
        <w:t>二、</w:t>
      </w:r>
      <w:r>
        <w:rPr>
          <w:rStyle w:val="7"/>
          <w:rFonts w:hint="eastAsia" w:ascii="仿宋" w:hAnsi="仿宋" w:eastAsia="仿宋" w:cs="仿宋"/>
          <w:kern w:val="0"/>
          <w:sz w:val="30"/>
          <w:szCs w:val="30"/>
          <w:lang w:val="en-US" w:eastAsia="zh-CN" w:bidi="ar"/>
        </w:rPr>
        <w:t>典型做法及成效</w:t>
      </w:r>
      <w:r>
        <w:rPr>
          <w:rFonts w:hint="eastAsia" w:ascii="仿宋" w:hAnsi="仿宋" w:eastAsia="仿宋" w:cs="仿宋"/>
          <w:kern w:val="0"/>
          <w:sz w:val="30"/>
          <w:szCs w:val="30"/>
          <w:lang w:val="en-US" w:eastAsia="zh-CN" w:bidi="ar"/>
        </w:rPr>
        <w:br w:type="textWrapping"/>
      </w:r>
      <w:r>
        <w:rPr>
          <w:rStyle w:val="7"/>
          <w:rFonts w:hint="eastAsia" w:ascii="仿宋" w:hAnsi="仿宋" w:eastAsia="仿宋" w:cs="仿宋"/>
          <w:color w:val="AB1942"/>
          <w:kern w:val="0"/>
          <w:sz w:val="30"/>
          <w:szCs w:val="30"/>
          <w:lang w:val="en-US" w:eastAsia="zh-CN" w:bidi="ar"/>
        </w:rPr>
        <w:t>（一）党建引领，抓班子、带队伍、定好位</w:t>
      </w:r>
    </w:p>
    <w:p w14:paraId="352DB4A2">
      <w:pPr>
        <w:keepNext w:val="0"/>
        <w:keepLines w:val="0"/>
        <w:widowControl/>
        <w:suppressLineNumbers w:val="0"/>
        <w:ind w:firstLine="600" w:firstLineChars="20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t>商城县科协以党建为引领，强化思想建设，筑牢信仰根基，深入开展理论学习，组织干部职工开展“科协工作干什么”“科协工作怎么干”“如何科学定位”等大讨论活动。通过深入交流和研讨，班子成员统一思想，紧密围绕中心工作，在树立科协形象、体现科协价值、发挥科协作用、展现个人能力上有所突破。县委、县政府也高度重视科协工作，在人、财、物上给予大力支持。结合县乡机构改革，配齐配强了科协领导班子和科协人才队伍。通过强化学习，抓班子，带队伍，激活了全县广大科技工作者的创新思想，激发了干劲、提升了能力、提振了精神。目前，全县科协系统呈现出积极主动、担当作为、创优争先的良好局面。</w:t>
      </w:r>
      <w:r>
        <w:rPr>
          <w:rFonts w:hint="eastAsia" w:ascii="仿宋" w:hAnsi="仿宋" w:eastAsia="仿宋" w:cs="仿宋"/>
          <w:kern w:val="0"/>
          <w:sz w:val="30"/>
          <w:szCs w:val="30"/>
          <w:lang w:val="en-US" w:eastAsia="zh-CN" w:bidi="ar"/>
        </w:rPr>
        <w:br w:type="textWrapping"/>
      </w:r>
      <w:r>
        <w:rPr>
          <w:rStyle w:val="7"/>
          <w:rFonts w:hint="eastAsia" w:ascii="仿宋" w:hAnsi="仿宋" w:eastAsia="仿宋" w:cs="仿宋"/>
          <w:color w:val="AB1942"/>
          <w:kern w:val="0"/>
          <w:sz w:val="30"/>
          <w:szCs w:val="30"/>
          <w:lang w:val="en-US" w:eastAsia="zh-CN" w:bidi="ar"/>
        </w:rPr>
        <w:t>（二）守正创新，转作风、重实干、展风采 </w:t>
      </w:r>
    </w:p>
    <w:p w14:paraId="5BE80ACB">
      <w:pPr>
        <w:pStyle w:val="4"/>
        <w:keepNext w:val="0"/>
        <w:keepLines w:val="0"/>
        <w:widowControl/>
        <w:suppressLineNumbers w:val="0"/>
        <w:spacing w:after="120" w:afterAutospacing="0"/>
        <w:ind w:firstLine="600" w:firstLineChars="200"/>
        <w:rPr>
          <w:rFonts w:hint="eastAsia" w:ascii="仿宋" w:hAnsi="仿宋" w:eastAsia="仿宋" w:cs="仿宋"/>
          <w:sz w:val="30"/>
          <w:szCs w:val="30"/>
        </w:rPr>
      </w:pPr>
      <w:r>
        <w:rPr>
          <w:rFonts w:hint="eastAsia" w:ascii="仿宋" w:hAnsi="仿宋" w:eastAsia="仿宋" w:cs="仿宋"/>
          <w:sz w:val="30"/>
          <w:szCs w:val="30"/>
        </w:rPr>
        <w:t>2019年以来，商城县科协创新工作思路紧紧围绕省科协“5610”、市科协“2515”工作部署，结合我县工作实际，将科普工作由“虚”变“实”，由“软指挥”变为“硬任务”，制定年度工作计划，形成工作台账，清单式、项目式管理，对每项工作定出标准、细化措施，明确责任人、完成时限，做到每项工作有标准、月月有活动、人人都参与，有力地推动了各项目标任务的全面落实。</w:t>
      </w:r>
    </w:p>
    <w:p w14:paraId="21453037">
      <w:pPr>
        <w:keepNext w:val="0"/>
        <w:keepLines w:val="0"/>
        <w:widowControl/>
        <w:numPr>
          <w:ilvl w:val="0"/>
          <w:numId w:val="0"/>
        </w:numPr>
        <w:suppressLineNumbers w:val="0"/>
        <w:jc w:val="left"/>
        <w:rPr>
          <w:rFonts w:hint="eastAsia" w:ascii="仿宋" w:hAnsi="仿宋" w:eastAsia="仿宋" w:cs="仿宋"/>
          <w:sz w:val="30"/>
          <w:szCs w:val="30"/>
        </w:rPr>
      </w:pPr>
      <w:r>
        <w:rPr>
          <w:rStyle w:val="7"/>
          <w:rFonts w:hint="eastAsia" w:ascii="仿宋" w:hAnsi="仿宋" w:eastAsia="仿宋" w:cs="仿宋"/>
          <w:kern w:val="0"/>
          <w:sz w:val="30"/>
          <w:szCs w:val="30"/>
          <w:lang w:val="en-US" w:eastAsia="zh-CN" w:bidi="ar"/>
        </w:rPr>
        <w:t xml:space="preserve">    1、建好一张“网”，提升组织活力。</w:t>
      </w:r>
      <w:r>
        <w:rPr>
          <w:rFonts w:hint="eastAsia" w:ascii="仿宋" w:hAnsi="仿宋" w:eastAsia="仿宋" w:cs="仿宋"/>
          <w:kern w:val="0"/>
          <w:sz w:val="30"/>
          <w:szCs w:val="30"/>
          <w:lang w:val="en-US" w:eastAsia="zh-CN" w:bidi="ar"/>
        </w:rPr>
        <w:t>自2019年以来，商城县科协积极加强科协组织“3+1”工作体系建设，目前商城县科协共有兼挂职副主席4人，其中“三长”3人、占比75%。全县22个乡镇全部成立科协组织，吸纳区域内学校校长、医院院长、农技站站长等“三长”和科研机构、科技型企业负责人兼职、挂职科协领导班子成员，总数达109人。明确了乡镇科协主席及村级科普宣传员，建立健全了县、乡、村三级科普队伍，为做好全县科协工作提供了坚强的组织保障。2019年以来，积极探索“馆校合作”、“科普+研学”、“科普+生态”、“科普+乡村振兴”等新型科普模式。加强机关、企事业单位、学校与科普教育场馆的沟通联系，对县域内科普教育资源进行整合优化，积极发动科普教育阵地和社区科普阵地开展各项科普活动，收到了良好的效果。每年开展各类科普活动50余场次，吸引了大量群众参与，有效提升了全民科学素质，促进了科普工作的协同发展，形成了科普工作的合力。</w:t>
      </w:r>
      <w:r>
        <w:rPr>
          <w:rFonts w:hint="eastAsia" w:ascii="仿宋" w:hAnsi="仿宋" w:eastAsia="仿宋" w:cs="仿宋"/>
          <w:kern w:val="0"/>
          <w:sz w:val="30"/>
          <w:szCs w:val="30"/>
          <w:lang w:val="en-US" w:eastAsia="zh-CN" w:bidi="ar"/>
        </w:rPr>
        <w:br w:type="textWrapping"/>
      </w:r>
      <w:r>
        <w:rPr>
          <w:rFonts w:hint="eastAsia" w:ascii="仿宋" w:hAnsi="仿宋" w:eastAsia="仿宋" w:cs="仿宋"/>
          <w:kern w:val="0"/>
          <w:sz w:val="30"/>
          <w:szCs w:val="30"/>
          <w:vertAlign w:val="baseline"/>
          <w:lang w:val="en-US" w:eastAsia="zh-CN" w:bidi="ar"/>
        </w:rPr>
        <w:drawing>
          <wp:inline distT="0" distB="0" distL="114300" distR="114300">
            <wp:extent cx="5266690" cy="7018020"/>
            <wp:effectExtent l="0" t="0" r="6350" b="7620"/>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25"/>
                    <a:stretch>
                      <a:fillRect/>
                    </a:stretch>
                  </pic:blipFill>
                  <pic:spPr>
                    <a:xfrm>
                      <a:off x="0" y="0"/>
                      <a:ext cx="5266690" cy="7018020"/>
                    </a:xfrm>
                    <a:prstGeom prst="rect">
                      <a:avLst/>
                    </a:prstGeom>
                    <a:noFill/>
                    <a:ln w="9525">
                      <a:noFill/>
                    </a:ln>
                  </pic:spPr>
                </pic:pic>
              </a:graphicData>
            </a:graphic>
          </wp:inline>
        </w:drawing>
      </w:r>
      <w:r>
        <w:rPr>
          <w:rFonts w:hint="eastAsia" w:ascii="仿宋" w:hAnsi="仿宋" w:eastAsia="仿宋" w:cs="仿宋"/>
          <w:kern w:val="0"/>
          <w:sz w:val="30"/>
          <w:szCs w:val="30"/>
          <w:vertAlign w:val="baseline"/>
          <w:lang w:val="en-US" w:eastAsia="zh-CN" w:bidi="ar"/>
        </w:rPr>
        <w:drawing>
          <wp:inline distT="0" distB="0" distL="114300" distR="114300">
            <wp:extent cx="5266690" cy="3950335"/>
            <wp:effectExtent l="0" t="0" r="6350" b="12065"/>
            <wp:docPr id="2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IMG_257"/>
                    <pic:cNvPicPr>
                      <a:picLocks noChangeAspect="1"/>
                    </pic:cNvPicPr>
                  </pic:nvPicPr>
                  <pic:blipFill>
                    <a:blip r:embed="rId26"/>
                    <a:stretch>
                      <a:fillRect/>
                    </a:stretch>
                  </pic:blipFill>
                  <pic:spPr>
                    <a:xfrm>
                      <a:off x="0" y="0"/>
                      <a:ext cx="5266690" cy="3950335"/>
                    </a:xfrm>
                    <a:prstGeom prst="rect">
                      <a:avLst/>
                    </a:prstGeom>
                    <a:noFill/>
                    <a:ln w="9525">
                      <a:noFill/>
                    </a:ln>
                  </pic:spPr>
                </pic:pic>
              </a:graphicData>
            </a:graphic>
          </wp:inline>
        </w:drawing>
      </w:r>
      <w:r>
        <w:rPr>
          <w:rFonts w:hint="eastAsia" w:ascii="仿宋" w:hAnsi="仿宋" w:eastAsia="仿宋" w:cs="仿宋"/>
          <w:kern w:val="0"/>
          <w:sz w:val="30"/>
          <w:szCs w:val="30"/>
          <w:vertAlign w:val="baseline"/>
          <w:lang w:val="en-US" w:eastAsia="zh-CN" w:bidi="ar"/>
        </w:rPr>
        <w:drawing>
          <wp:inline distT="0" distB="0" distL="114300" distR="114300">
            <wp:extent cx="5266690" cy="3950335"/>
            <wp:effectExtent l="0" t="0" r="6350" b="12065"/>
            <wp:docPr id="2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IMG_258"/>
                    <pic:cNvPicPr>
                      <a:picLocks noChangeAspect="1"/>
                    </pic:cNvPicPr>
                  </pic:nvPicPr>
                  <pic:blipFill>
                    <a:blip r:embed="rId27"/>
                    <a:stretch>
                      <a:fillRect/>
                    </a:stretch>
                  </pic:blipFill>
                  <pic:spPr>
                    <a:xfrm>
                      <a:off x="0" y="0"/>
                      <a:ext cx="5266690" cy="3950335"/>
                    </a:xfrm>
                    <a:prstGeom prst="rect">
                      <a:avLst/>
                    </a:prstGeom>
                    <a:noFill/>
                    <a:ln w="9525">
                      <a:noFill/>
                    </a:ln>
                  </pic:spPr>
                </pic:pic>
              </a:graphicData>
            </a:graphic>
          </wp:inline>
        </w:drawing>
      </w:r>
    </w:p>
    <w:p w14:paraId="073EEE9A">
      <w:pPr>
        <w:pStyle w:val="4"/>
        <w:keepNext w:val="0"/>
        <w:keepLines w:val="0"/>
        <w:widowControl/>
        <w:suppressLineNumbers w:val="0"/>
        <w:spacing w:after="120" w:afterAutospacing="0"/>
        <w:ind w:left="0" w:firstLine="420"/>
        <w:rPr>
          <w:rFonts w:hint="eastAsia" w:ascii="仿宋" w:hAnsi="仿宋" w:eastAsia="仿宋" w:cs="仿宋"/>
          <w:sz w:val="30"/>
          <w:szCs w:val="30"/>
        </w:rPr>
      </w:pPr>
      <w:r>
        <w:rPr>
          <w:rStyle w:val="7"/>
          <w:rFonts w:hint="eastAsia" w:ascii="仿宋" w:hAnsi="仿宋" w:eastAsia="仿宋" w:cs="仿宋"/>
          <w:sz w:val="30"/>
          <w:szCs w:val="30"/>
        </w:rPr>
        <w:t>2、绘好一张“图”，提升全民科学素质。</w:t>
      </w:r>
      <w:r>
        <w:rPr>
          <w:rFonts w:hint="eastAsia" w:ascii="仿宋" w:hAnsi="仿宋" w:eastAsia="仿宋" w:cs="仿宋"/>
          <w:sz w:val="30"/>
          <w:szCs w:val="30"/>
        </w:rPr>
        <w:t>商城县科协充分发挥全民科学素质工作领导小组的牵头作用，将全年的全民科学素质任务分解到各成员单位，形成工作任务台账，挂图作战，整合各单位科普力量，组建健康卫生、产业发展、移风易俗、反邪教和金融诈骗、校园安全等5支科普志愿服务队，全力打造“科普惠民百村行”活动品牌，采取群众喜闻乐见的方式方法，围绕全县主导产业、健康卫生、校园安全、社会治理等领域开展“科普惠民百村行”活动120余场次，推进科普知识进乡村、进社区、进学校、进企业、进家庭，有力地提升了全民科学素质的提高。</w:t>
      </w:r>
    </w:p>
    <w:p w14:paraId="62864C70">
      <w:pPr>
        <w:pStyle w:val="4"/>
        <w:keepNext w:val="0"/>
        <w:keepLines w:val="0"/>
        <w:widowControl/>
        <w:suppressLineNumbers w:val="0"/>
        <w:spacing w:after="120" w:afterAutospacing="0"/>
        <w:ind w:left="0" w:firstLine="420"/>
        <w:rPr>
          <w:rFonts w:hint="eastAsia" w:ascii="仿宋" w:hAnsi="仿宋" w:eastAsia="仿宋" w:cs="仿宋"/>
          <w:sz w:val="30"/>
          <w:szCs w:val="30"/>
        </w:rPr>
      </w:pPr>
      <w:r>
        <w:rPr>
          <w:rFonts w:hint="eastAsia" w:ascii="仿宋" w:hAnsi="仿宋" w:eastAsia="仿宋" w:cs="仿宋"/>
          <w:kern w:val="0"/>
          <w:sz w:val="30"/>
          <w:szCs w:val="30"/>
          <w:vertAlign w:val="baseline"/>
          <w:lang w:val="en-US" w:eastAsia="zh-CN" w:bidi="ar"/>
        </w:rPr>
        <w:drawing>
          <wp:inline distT="0" distB="0" distL="114300" distR="114300">
            <wp:extent cx="5266690" cy="3950335"/>
            <wp:effectExtent l="0" t="0" r="6350" b="12065"/>
            <wp:docPr id="26" name="图片 2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59"/>
                    <pic:cNvPicPr>
                      <a:picLocks noChangeAspect="1"/>
                    </pic:cNvPicPr>
                  </pic:nvPicPr>
                  <pic:blipFill>
                    <a:blip r:embed="rId28"/>
                    <a:stretch>
                      <a:fillRect/>
                    </a:stretch>
                  </pic:blipFill>
                  <pic:spPr>
                    <a:xfrm>
                      <a:off x="0" y="0"/>
                      <a:ext cx="5266690" cy="3950335"/>
                    </a:xfrm>
                    <a:prstGeom prst="rect">
                      <a:avLst/>
                    </a:prstGeom>
                    <a:noFill/>
                    <a:ln w="9525">
                      <a:noFill/>
                    </a:ln>
                  </pic:spPr>
                </pic:pic>
              </a:graphicData>
            </a:graphic>
          </wp:inline>
        </w:drawing>
      </w:r>
    </w:p>
    <w:p w14:paraId="477BAA7D">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vertAlign w:val="baseline"/>
          <w:lang w:val="en-US" w:eastAsia="zh-CN" w:bidi="ar"/>
        </w:rPr>
        <w:drawing>
          <wp:inline distT="0" distB="0" distL="114300" distR="114300">
            <wp:extent cx="5266690" cy="3950335"/>
            <wp:effectExtent l="0" t="0" r="6350" b="12065"/>
            <wp:docPr id="2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IMG_260"/>
                    <pic:cNvPicPr>
                      <a:picLocks noChangeAspect="1"/>
                    </pic:cNvPicPr>
                  </pic:nvPicPr>
                  <pic:blipFill>
                    <a:blip r:embed="rId29"/>
                    <a:stretch>
                      <a:fillRect/>
                    </a:stretch>
                  </pic:blipFill>
                  <pic:spPr>
                    <a:xfrm>
                      <a:off x="0" y="0"/>
                      <a:ext cx="5266690" cy="3950335"/>
                    </a:xfrm>
                    <a:prstGeom prst="rect">
                      <a:avLst/>
                    </a:prstGeom>
                    <a:noFill/>
                    <a:ln w="9525">
                      <a:noFill/>
                    </a:ln>
                  </pic:spPr>
                </pic:pic>
              </a:graphicData>
            </a:graphic>
          </wp:inline>
        </w:drawing>
      </w:r>
      <w:r>
        <w:rPr>
          <w:rFonts w:hint="eastAsia" w:ascii="仿宋" w:hAnsi="仿宋" w:eastAsia="仿宋" w:cs="仿宋"/>
          <w:kern w:val="0"/>
          <w:sz w:val="30"/>
          <w:szCs w:val="30"/>
          <w:lang w:val="en-US" w:eastAsia="zh-CN" w:bidi="ar"/>
        </w:rPr>
        <w:br w:type="textWrapping"/>
      </w:r>
      <w:r>
        <w:rPr>
          <w:rFonts w:hint="eastAsia" w:ascii="仿宋" w:hAnsi="仿宋" w:eastAsia="仿宋" w:cs="仿宋"/>
          <w:kern w:val="0"/>
          <w:sz w:val="30"/>
          <w:szCs w:val="30"/>
          <w:vertAlign w:val="baseline"/>
          <w:lang w:val="en-US" w:eastAsia="zh-CN" w:bidi="ar"/>
        </w:rPr>
        <w:drawing>
          <wp:inline distT="0" distB="0" distL="114300" distR="114300">
            <wp:extent cx="5266690" cy="3950335"/>
            <wp:effectExtent l="0" t="0" r="6350" b="12065"/>
            <wp:docPr id="2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IMG_261"/>
                    <pic:cNvPicPr>
                      <a:picLocks noChangeAspect="1"/>
                    </pic:cNvPicPr>
                  </pic:nvPicPr>
                  <pic:blipFill>
                    <a:blip r:embed="rId30"/>
                    <a:stretch>
                      <a:fillRect/>
                    </a:stretch>
                  </pic:blipFill>
                  <pic:spPr>
                    <a:xfrm>
                      <a:off x="0" y="0"/>
                      <a:ext cx="5266690" cy="3950335"/>
                    </a:xfrm>
                    <a:prstGeom prst="rect">
                      <a:avLst/>
                    </a:prstGeom>
                    <a:noFill/>
                    <a:ln w="9525">
                      <a:noFill/>
                    </a:ln>
                  </pic:spPr>
                </pic:pic>
              </a:graphicData>
            </a:graphic>
          </wp:inline>
        </w:drawing>
      </w:r>
    </w:p>
    <w:p w14:paraId="6D797342">
      <w:pPr>
        <w:pStyle w:val="4"/>
        <w:keepNext w:val="0"/>
        <w:keepLines w:val="0"/>
        <w:widowControl/>
        <w:suppressLineNumbers w:val="0"/>
        <w:spacing w:after="120" w:afterAutospacing="0"/>
        <w:ind w:left="0" w:firstLine="420"/>
        <w:rPr>
          <w:rFonts w:hint="eastAsia" w:ascii="仿宋" w:hAnsi="仿宋" w:eastAsia="仿宋" w:cs="仿宋"/>
          <w:sz w:val="30"/>
          <w:szCs w:val="30"/>
        </w:rPr>
      </w:pPr>
      <w:r>
        <w:rPr>
          <w:rStyle w:val="7"/>
          <w:rFonts w:hint="eastAsia" w:ascii="仿宋" w:hAnsi="仿宋" w:eastAsia="仿宋" w:cs="仿宋"/>
          <w:sz w:val="30"/>
          <w:szCs w:val="30"/>
        </w:rPr>
        <w:t>3、抓好一个“联”，服务科技工作者。</w:t>
      </w:r>
      <w:r>
        <w:rPr>
          <w:rFonts w:hint="eastAsia" w:ascii="仿宋" w:hAnsi="仿宋" w:eastAsia="仿宋" w:cs="仿宋"/>
          <w:sz w:val="30"/>
          <w:szCs w:val="30"/>
        </w:rPr>
        <w:t>强化联动各领域科技人才，不断加强“有阵地、有制度、有档案、有队伍、有载体”五有的科技工作者之家建设，开展了集中宣传、走访慰问、党纪学习、建言献策等形式多样的活动，传达党委、政府对全县科技工作者的关心关怀，为科技工作者排忧解难。建立完善了以农业、林业、卫生、水利等方面科技工作者为主的人才信息库，并充分发挥他们在各自领域的作用。全县科技工作者的数量目前达到160余人，2019年以来增长20%。招募并壮大科技志愿者队伍，常态化开展志愿服务活动，为群众提供科技帮扶、科技咨询等，科技志愿者达500余人，参与科普志愿服务活动100余场次。</w:t>
      </w:r>
    </w:p>
    <w:p w14:paraId="0B9F2806">
      <w:pPr>
        <w:pStyle w:val="4"/>
        <w:keepNext w:val="0"/>
        <w:keepLines w:val="0"/>
        <w:widowControl/>
        <w:suppressLineNumbers w:val="0"/>
        <w:spacing w:after="120" w:afterAutospacing="0"/>
        <w:ind w:left="0" w:firstLine="420"/>
        <w:rPr>
          <w:rStyle w:val="7"/>
          <w:rFonts w:hint="eastAsia" w:ascii="仿宋" w:hAnsi="仿宋" w:eastAsia="仿宋" w:cs="仿宋"/>
          <w:color w:val="AB1942"/>
          <w:kern w:val="0"/>
          <w:sz w:val="30"/>
          <w:szCs w:val="30"/>
          <w:lang w:val="en-US" w:eastAsia="zh-CN" w:bidi="ar"/>
        </w:rPr>
      </w:pPr>
      <w:r>
        <w:rPr>
          <w:rStyle w:val="7"/>
          <w:rFonts w:hint="eastAsia" w:ascii="仿宋" w:hAnsi="仿宋" w:eastAsia="仿宋" w:cs="仿宋"/>
          <w:sz w:val="30"/>
          <w:szCs w:val="30"/>
        </w:rPr>
        <w:t>4、舞好一个“台”，服务经济社会发展。</w:t>
      </w:r>
      <w:r>
        <w:rPr>
          <w:rFonts w:hint="eastAsia" w:ascii="仿宋" w:hAnsi="仿宋" w:eastAsia="仿宋" w:cs="仿宋"/>
          <w:sz w:val="30"/>
          <w:szCs w:val="30"/>
        </w:rPr>
        <w:t>2022年，商城县委、县政府投入1000余万元，建成了商城县科技馆。科技馆的建筑面积2100平方米，常设展厅1600平方米，功能齐全，布置合理。商城县科协迎难而上、乘势而为，积极争取公益性事业编制8名，将科技馆运营经费全部纳入财政预算。将科技馆的运营和管理作为县科协展示科协工作对外形象的载体和平台。自2022年开馆以来，入馆参观总人数达30万余人次，深化“科创筑梦”助力“双减”开展“馆校合作”，先后有50余所中小学校的学生进馆参观；开展科普大讲堂48期；接待单位团体参观220余家。商城县科技馆的建设在助推全县全域旅游发展、文明城市创建、公民科学素质提升、青少年科学教育实践的拓展等方面发挥了重要作用。商城县科协的关注度持续得到提升，连续三年在县政协委员评议34个服务基层单位中名列第七名。</w:t>
      </w:r>
      <w:r>
        <w:rPr>
          <w:rFonts w:hint="eastAsia" w:ascii="仿宋" w:hAnsi="仿宋" w:eastAsia="仿宋" w:cs="仿宋"/>
          <w:kern w:val="0"/>
          <w:sz w:val="30"/>
          <w:szCs w:val="30"/>
          <w:lang w:val="en-US" w:eastAsia="zh-CN" w:bidi="ar"/>
        </w:rPr>
        <w:br w:type="textWrapping"/>
      </w:r>
      <w:r>
        <w:rPr>
          <w:rStyle w:val="7"/>
          <w:rFonts w:hint="eastAsia" w:ascii="仿宋" w:hAnsi="仿宋" w:eastAsia="仿宋" w:cs="仿宋"/>
          <w:color w:val="E6450B"/>
          <w:kern w:val="0"/>
          <w:sz w:val="30"/>
          <w:szCs w:val="30"/>
          <w:lang w:val="en-US" w:eastAsia="zh-CN" w:bidi="ar"/>
        </w:rPr>
        <w:t>三、</w:t>
      </w:r>
      <w:r>
        <w:rPr>
          <w:rStyle w:val="7"/>
          <w:rFonts w:hint="eastAsia" w:ascii="仿宋" w:hAnsi="仿宋" w:eastAsia="仿宋" w:cs="仿宋"/>
          <w:kern w:val="0"/>
          <w:sz w:val="30"/>
          <w:szCs w:val="30"/>
          <w:lang w:val="en-US" w:eastAsia="zh-CN" w:bidi="ar"/>
        </w:rPr>
        <w:t>经验启示</w:t>
      </w:r>
      <w:r>
        <w:rPr>
          <w:rFonts w:hint="eastAsia" w:ascii="仿宋" w:hAnsi="仿宋" w:eastAsia="仿宋" w:cs="仿宋"/>
          <w:kern w:val="0"/>
          <w:sz w:val="30"/>
          <w:szCs w:val="30"/>
          <w:lang w:val="en-US" w:eastAsia="zh-CN" w:bidi="ar"/>
        </w:rPr>
        <w:br w:type="textWrapping"/>
      </w:r>
      <w:r>
        <w:rPr>
          <w:rStyle w:val="7"/>
          <w:rFonts w:hint="eastAsia" w:ascii="仿宋" w:hAnsi="仿宋" w:eastAsia="仿宋" w:cs="仿宋"/>
          <w:color w:val="AB1942"/>
          <w:kern w:val="0"/>
          <w:sz w:val="30"/>
          <w:szCs w:val="30"/>
          <w:lang w:val="en-US" w:eastAsia="zh-CN" w:bidi="ar"/>
        </w:rPr>
        <w:t>（一）领导重视是关键</w:t>
      </w:r>
    </w:p>
    <w:p w14:paraId="2FFD6DC7">
      <w:pPr>
        <w:keepNext w:val="0"/>
        <w:keepLines w:val="0"/>
        <w:widowControl/>
        <w:suppressLineNumbers w:val="0"/>
        <w:ind w:firstLine="600" w:firstLineChars="200"/>
        <w:jc w:val="left"/>
        <w:rPr>
          <w:rStyle w:val="7"/>
          <w:rFonts w:hint="eastAsia" w:ascii="仿宋" w:hAnsi="仿宋" w:eastAsia="仿宋" w:cs="仿宋"/>
          <w:color w:val="AB1942"/>
          <w:kern w:val="0"/>
          <w:sz w:val="30"/>
          <w:szCs w:val="30"/>
          <w:lang w:val="en-US" w:eastAsia="zh-CN" w:bidi="ar"/>
        </w:rPr>
      </w:pPr>
      <w:r>
        <w:rPr>
          <w:rFonts w:hint="eastAsia" w:ascii="仿宋" w:hAnsi="仿宋" w:eastAsia="仿宋" w:cs="仿宋"/>
          <w:kern w:val="0"/>
          <w:sz w:val="30"/>
          <w:szCs w:val="30"/>
          <w:lang w:val="en-US" w:eastAsia="zh-CN" w:bidi="ar"/>
        </w:rPr>
        <w:t>县委、县政府对科协工作的高度重视和大力支持是商城县科协各项工作取得成效的关键因素。在办公场所改善、科技馆建设、人员编制增加等方面，县委、县政府给予了政策支持和资金保障，为科协工作的顺利开展创造了良好的条件。这启示我们，基层科协要积极主动向党委、政府汇报工作，争取领导的支持和关注，将科协工作纳入当地经济社会发展大局中统筹谋划。</w:t>
      </w:r>
      <w:r>
        <w:rPr>
          <w:rFonts w:hint="eastAsia" w:ascii="仿宋" w:hAnsi="仿宋" w:eastAsia="仿宋" w:cs="仿宋"/>
          <w:kern w:val="0"/>
          <w:sz w:val="30"/>
          <w:szCs w:val="30"/>
          <w:lang w:val="en-US" w:eastAsia="zh-CN" w:bidi="ar"/>
        </w:rPr>
        <w:br w:type="textWrapping"/>
      </w:r>
      <w:r>
        <w:rPr>
          <w:rStyle w:val="7"/>
          <w:rFonts w:hint="eastAsia" w:ascii="仿宋" w:hAnsi="仿宋" w:eastAsia="仿宋" w:cs="仿宋"/>
          <w:color w:val="AB1942"/>
          <w:kern w:val="0"/>
          <w:sz w:val="30"/>
          <w:szCs w:val="30"/>
          <w:lang w:val="en-US" w:eastAsia="zh-CN" w:bidi="ar"/>
        </w:rPr>
        <w:t>（二）创新驱动是动力 </w:t>
      </w:r>
    </w:p>
    <w:p w14:paraId="602464D9">
      <w:pPr>
        <w:keepNext w:val="0"/>
        <w:keepLines w:val="0"/>
        <w:widowControl/>
        <w:suppressLineNumbers w:val="0"/>
        <w:ind w:firstLine="600" w:firstLineChars="200"/>
        <w:jc w:val="left"/>
        <w:rPr>
          <w:rStyle w:val="7"/>
          <w:rFonts w:hint="eastAsia" w:ascii="仿宋" w:hAnsi="仿宋" w:eastAsia="仿宋" w:cs="仿宋"/>
          <w:color w:val="AB1942"/>
          <w:kern w:val="0"/>
          <w:sz w:val="30"/>
          <w:szCs w:val="30"/>
          <w:lang w:val="en-US" w:eastAsia="zh-CN" w:bidi="ar"/>
        </w:rPr>
      </w:pPr>
      <w:r>
        <w:rPr>
          <w:rFonts w:hint="eastAsia" w:ascii="仿宋" w:hAnsi="仿宋" w:eastAsia="仿宋" w:cs="仿宋"/>
          <w:kern w:val="0"/>
          <w:sz w:val="30"/>
          <w:szCs w:val="30"/>
          <w:lang w:val="en-US" w:eastAsia="zh-CN" w:bidi="ar"/>
        </w:rPr>
        <w:t>在工作中，商城县科协不断创新工作思路和方法，积极探索新的工作模式和载体。如通过开展思想大讨论激发干部职工的创新意识，利用新媒体技术拓展科普宣传渠道，打造具有特色的科技馆和科普教育阵地等。创新驱动为科协工作注入了新的活力，提升了工作效果和影响力。因此，基层科协要敢于创新、勇于突破，结合当地实际和群众需求，不断创新科普工作的内容和形式。</w:t>
      </w:r>
      <w:r>
        <w:rPr>
          <w:rFonts w:hint="eastAsia" w:ascii="仿宋" w:hAnsi="仿宋" w:eastAsia="仿宋" w:cs="仿宋"/>
          <w:kern w:val="0"/>
          <w:sz w:val="30"/>
          <w:szCs w:val="30"/>
          <w:lang w:val="en-US" w:eastAsia="zh-CN" w:bidi="ar"/>
        </w:rPr>
        <w:br w:type="textWrapping"/>
      </w:r>
      <w:r>
        <w:rPr>
          <w:rStyle w:val="7"/>
          <w:rFonts w:hint="eastAsia" w:ascii="仿宋" w:hAnsi="仿宋" w:eastAsia="仿宋" w:cs="仿宋"/>
          <w:color w:val="AB1942"/>
          <w:kern w:val="0"/>
          <w:sz w:val="30"/>
          <w:szCs w:val="30"/>
          <w:lang w:val="en-US" w:eastAsia="zh-CN" w:bidi="ar"/>
        </w:rPr>
        <w:t>（三）人才队伍是保障</w:t>
      </w:r>
    </w:p>
    <w:p w14:paraId="2B493A43">
      <w:pPr>
        <w:keepNext w:val="0"/>
        <w:keepLines w:val="0"/>
        <w:widowControl/>
        <w:suppressLineNumbers w:val="0"/>
        <w:ind w:firstLine="600" w:firstLineChars="200"/>
        <w:jc w:val="left"/>
        <w:rPr>
          <w:rStyle w:val="7"/>
          <w:rFonts w:hint="eastAsia" w:ascii="仿宋" w:hAnsi="仿宋" w:eastAsia="仿宋" w:cs="仿宋"/>
          <w:color w:val="AB1942"/>
          <w:kern w:val="0"/>
          <w:sz w:val="30"/>
          <w:szCs w:val="30"/>
          <w:lang w:val="en-US" w:eastAsia="zh-CN" w:bidi="ar"/>
        </w:rPr>
      </w:pPr>
      <w:r>
        <w:rPr>
          <w:rFonts w:hint="eastAsia" w:ascii="仿宋" w:hAnsi="仿宋" w:eastAsia="仿宋" w:cs="仿宋"/>
          <w:kern w:val="0"/>
          <w:sz w:val="30"/>
          <w:szCs w:val="30"/>
          <w:lang w:val="en-US" w:eastAsia="zh-CN" w:bidi="ar"/>
        </w:rPr>
        <w:t>高素质的人才队伍是科协工作取得成功的重要保障。通过抓班子带队伍、增加人员编制、充实专业人才等措施，商城县科协打造了一支政治素质高、业务能力强、富有创新精神的干部队伍。同时，充分发挥老科技工作者的作用，凝聚了科技人才力量。这表明，基层科协要重视人才队伍建设，加强人才培养和引进，为科协事业发展提供坚实的人才支撑。</w:t>
      </w:r>
      <w:r>
        <w:rPr>
          <w:rFonts w:hint="eastAsia" w:ascii="仿宋" w:hAnsi="仿宋" w:eastAsia="仿宋" w:cs="仿宋"/>
          <w:kern w:val="0"/>
          <w:sz w:val="30"/>
          <w:szCs w:val="30"/>
          <w:lang w:val="en-US" w:eastAsia="zh-CN" w:bidi="ar"/>
        </w:rPr>
        <w:br w:type="textWrapping"/>
      </w:r>
      <w:r>
        <w:rPr>
          <w:rFonts w:hint="eastAsia" w:ascii="仿宋" w:hAnsi="仿宋" w:eastAsia="仿宋" w:cs="仿宋"/>
          <w:kern w:val="0"/>
          <w:sz w:val="30"/>
          <w:szCs w:val="30"/>
          <w:lang w:val="en-US" w:eastAsia="zh-CN" w:bidi="ar"/>
        </w:rPr>
        <w:br w:type="textWrapping"/>
      </w:r>
      <w:r>
        <w:rPr>
          <w:rStyle w:val="7"/>
          <w:rFonts w:hint="eastAsia" w:ascii="仿宋" w:hAnsi="仿宋" w:eastAsia="仿宋" w:cs="仿宋"/>
          <w:color w:val="AB1942"/>
          <w:kern w:val="0"/>
          <w:sz w:val="30"/>
          <w:szCs w:val="30"/>
          <w:lang w:val="en-US" w:eastAsia="zh-CN" w:bidi="ar"/>
        </w:rPr>
        <w:t>（四）合作交流是途径</w:t>
      </w:r>
    </w:p>
    <w:p w14:paraId="125AEC10">
      <w:pPr>
        <w:keepNext w:val="0"/>
        <w:keepLines w:val="0"/>
        <w:widowControl/>
        <w:suppressLineNumbers w:val="0"/>
        <w:ind w:firstLine="600" w:firstLineChars="20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t>商城县科协在工作中积极与各部门、学校、企业、社会组织等合作交流，形成了科普工作的合力。如在科技馆建设中与设计团队、施工单位合作，在科普活动中与全科素领导小组成员单位合作，在科普教育阵地建设中与各相关单位合作等。合作交流不仅丰富了科普资源，也拓展了科普工作的领域和范围。基层科协应加强与各方的合作交流，整合资源，共同推动科普事业的发展。</w:t>
      </w:r>
    </w:p>
    <w:p w14:paraId="72FB2D94">
      <w:pPr>
        <w:rPr>
          <w:rFonts w:hint="eastAsia" w:ascii="仿宋" w:hAnsi="仿宋" w:eastAsia="仿宋" w:cs="仿宋"/>
          <w:sz w:val="30"/>
          <w:szCs w:val="30"/>
        </w:rPr>
      </w:pPr>
    </w:p>
    <w:p w14:paraId="24AB1AFC">
      <w:pPr>
        <w:rPr>
          <w:rFonts w:hint="eastAsia" w:ascii="仿宋" w:hAnsi="仿宋" w:eastAsia="仿宋" w:cs="仿宋"/>
          <w:sz w:val="30"/>
          <w:szCs w:val="30"/>
        </w:rPr>
      </w:pPr>
    </w:p>
    <w:p w14:paraId="72CFABDD">
      <w:pPr>
        <w:rPr>
          <w:rFonts w:hint="eastAsia" w:ascii="仿宋" w:hAnsi="仿宋" w:eastAsia="仿宋" w:cs="仿宋"/>
          <w:sz w:val="30"/>
          <w:szCs w:val="30"/>
        </w:rPr>
      </w:pPr>
    </w:p>
    <w:p w14:paraId="25954FC0">
      <w:pPr>
        <w:rPr>
          <w:rFonts w:hint="eastAsia" w:ascii="仿宋" w:hAnsi="仿宋" w:eastAsia="仿宋" w:cs="仿宋"/>
          <w:sz w:val="30"/>
          <w:szCs w:val="30"/>
        </w:rPr>
      </w:pPr>
    </w:p>
    <w:p w14:paraId="03D5DB7E">
      <w:pPr>
        <w:rPr>
          <w:rFonts w:hint="eastAsia" w:ascii="仿宋" w:hAnsi="仿宋" w:eastAsia="仿宋" w:cs="仿宋"/>
          <w:sz w:val="30"/>
          <w:szCs w:val="30"/>
        </w:rPr>
      </w:pPr>
    </w:p>
    <w:p w14:paraId="590A79EB">
      <w:pPr>
        <w:rPr>
          <w:rFonts w:hint="eastAsia" w:ascii="仿宋" w:hAnsi="仿宋" w:eastAsia="仿宋" w:cs="仿宋"/>
          <w:sz w:val="30"/>
          <w:szCs w:val="30"/>
        </w:rPr>
      </w:pPr>
    </w:p>
    <w:p w14:paraId="3949A0DE">
      <w:pPr>
        <w:rPr>
          <w:rFonts w:hint="eastAsia" w:ascii="仿宋" w:hAnsi="仿宋" w:eastAsia="仿宋" w:cs="仿宋"/>
          <w:sz w:val="30"/>
          <w:szCs w:val="30"/>
        </w:rPr>
      </w:pPr>
    </w:p>
    <w:p w14:paraId="56FE1572">
      <w:pPr>
        <w:rPr>
          <w:rFonts w:hint="eastAsia" w:ascii="仿宋" w:hAnsi="仿宋" w:eastAsia="仿宋" w:cs="仿宋"/>
          <w:sz w:val="30"/>
          <w:szCs w:val="30"/>
        </w:rPr>
      </w:pPr>
    </w:p>
    <w:p w14:paraId="6599A3ED">
      <w:pPr>
        <w:rPr>
          <w:rFonts w:hint="eastAsia" w:ascii="仿宋" w:hAnsi="仿宋" w:eastAsia="仿宋" w:cs="仿宋"/>
          <w:sz w:val="30"/>
          <w:szCs w:val="30"/>
        </w:rPr>
      </w:pPr>
    </w:p>
    <w:p w14:paraId="162C37F6">
      <w:pPr>
        <w:rPr>
          <w:rFonts w:hint="eastAsia" w:ascii="仿宋" w:hAnsi="仿宋" w:eastAsia="仿宋" w:cs="仿宋"/>
          <w:sz w:val="30"/>
          <w:szCs w:val="30"/>
        </w:rPr>
      </w:pPr>
    </w:p>
    <w:p w14:paraId="218060A7">
      <w:pPr>
        <w:rPr>
          <w:rFonts w:hint="eastAsia" w:ascii="仿宋" w:hAnsi="仿宋" w:eastAsia="仿宋" w:cs="仿宋"/>
          <w:sz w:val="30"/>
          <w:szCs w:val="30"/>
        </w:rPr>
      </w:pPr>
    </w:p>
    <w:p w14:paraId="4B02D40C">
      <w:pPr>
        <w:rPr>
          <w:rFonts w:hint="eastAsia" w:ascii="仿宋" w:hAnsi="仿宋" w:eastAsia="仿宋" w:cs="仿宋"/>
          <w:sz w:val="30"/>
          <w:szCs w:val="30"/>
        </w:rPr>
      </w:pPr>
    </w:p>
    <w:p w14:paraId="70BE8B61">
      <w:pPr>
        <w:rPr>
          <w:rFonts w:hint="eastAsia" w:ascii="仿宋" w:hAnsi="仿宋" w:eastAsia="仿宋" w:cs="仿宋"/>
          <w:sz w:val="30"/>
          <w:szCs w:val="30"/>
        </w:rPr>
      </w:pPr>
    </w:p>
    <w:p w14:paraId="5879BF89">
      <w:pPr>
        <w:rPr>
          <w:rFonts w:hint="eastAsia" w:ascii="仿宋" w:hAnsi="仿宋" w:eastAsia="仿宋" w:cs="仿宋"/>
          <w:sz w:val="30"/>
          <w:szCs w:val="30"/>
        </w:rPr>
      </w:pPr>
    </w:p>
    <w:p w14:paraId="2E20258E">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筑牢根基：淮滨县科协基层建设打造服务新高地</w:t>
      </w:r>
    </w:p>
    <w:p w14:paraId="2279FBD4">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both"/>
        <w:textAlignment w:val="auto"/>
        <w:rPr>
          <w:rFonts w:hint="eastAsia" w:ascii="仿宋" w:hAnsi="仿宋" w:eastAsia="仿宋" w:cs="仿宋"/>
          <w:color w:val="auto"/>
          <w:sz w:val="30"/>
          <w:szCs w:val="30"/>
          <w:lang w:val="en-US" w:eastAsia="zh-CN"/>
        </w:rPr>
      </w:pPr>
    </w:p>
    <w:p w14:paraId="6E6B755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基层科协组织是连接科技工作者与人民群众的重要纽带，也是落实科技创新与科学普及的关键阵地。在深化改革的背景下，淮滨县作为全国科普示范县，通过优化组织架构、创新工作机制、强化资源整合，推动基层科协从“有形覆盖”向“有效服务”转变，真正让科普服务扎根基层、惠及民生。</w:t>
      </w:r>
    </w:p>
    <w:p w14:paraId="20D1732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2" w:firstLineChars="200"/>
        <w:jc w:val="both"/>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一、实施背景</w:t>
      </w:r>
    </w:p>
    <w:p w14:paraId="5311F41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2" w:firstLineChars="200"/>
        <w:jc w:val="both"/>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（一）政策背景</w:t>
      </w:r>
    </w:p>
    <w:p w14:paraId="69DA8A2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当前，我国正处于实施创新驱动发展战略、建设创新型国家的关键时期，科技体制改革作为全面深化改革的重要组成部分，承担着至关重要的历史使命。中共中央办公厅印发的《科协系统深化改革实施方案》明确强调，各级科协组织要突出政治性、先进性、群众性，重点加强基层组织建设，切实发挥好党和政府联系科技工作者的桥梁纽带作用。方案特别强调要扩大基层组织覆盖面，推动资源下沉，着力破解基层科协组织覆盖不全、科技工作者与科协组织联系不够等问题，为基层科协改革发展提供了明确指引。</w:t>
      </w:r>
    </w:p>
    <w:p w14:paraId="7B63F463">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2" w:firstLineChars="200"/>
        <w:jc w:val="both"/>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（二）领域现状</w:t>
      </w:r>
    </w:p>
    <w:p w14:paraId="24E4BA5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近年来，我国科协基层组织覆盖面持续扩大，但仍存在领域分布不均、覆盖深度不足等问题。特别是县域科协基层组织存在“空心化”现象，乡镇（街道办）科协组织活力不足，与乡村振兴的科技需求不匹配。</w:t>
      </w:r>
      <w:r>
        <w:rPr>
          <w:rFonts w:hint="eastAsia" w:ascii="仿宋" w:hAnsi="仿宋" w:eastAsia="仿宋" w:cs="仿宋"/>
          <w:i w:val="0"/>
          <w:iCs w:val="0"/>
          <w:caps w:val="0"/>
          <w:color w:val="auto"/>
          <w:spacing w:val="0"/>
          <w:sz w:val="30"/>
          <w:szCs w:val="30"/>
        </w:rPr>
        <w:t>在经济欠发达地区和偏远乡镇，基层科协组织存在</w:t>
      </w:r>
      <w:r>
        <w:rPr>
          <w:rFonts w:hint="eastAsia" w:ascii="仿宋" w:hAnsi="仿宋" w:eastAsia="仿宋" w:cs="仿宋"/>
          <w:i w:val="0"/>
          <w:iCs w:val="0"/>
          <w:caps w:val="0"/>
          <w:color w:val="auto"/>
          <w:spacing w:val="0"/>
          <w:sz w:val="30"/>
          <w:szCs w:val="30"/>
          <w:lang w:eastAsia="zh-CN"/>
        </w:rPr>
        <w:t>影响力不够</w:t>
      </w:r>
      <w:r>
        <w:rPr>
          <w:rFonts w:hint="eastAsia" w:ascii="仿宋" w:hAnsi="仿宋" w:eastAsia="仿宋" w:cs="仿宋"/>
          <w:i w:val="0"/>
          <w:iCs w:val="0"/>
          <w:caps w:val="0"/>
          <w:color w:val="auto"/>
          <w:spacing w:val="0"/>
          <w:sz w:val="30"/>
          <w:szCs w:val="30"/>
        </w:rPr>
        <w:t>、活动开展不足、作用发挥不</w:t>
      </w:r>
      <w:r>
        <w:rPr>
          <w:rFonts w:hint="eastAsia" w:ascii="仿宋" w:hAnsi="仿宋" w:eastAsia="仿宋" w:cs="仿宋"/>
          <w:i w:val="0"/>
          <w:iCs w:val="0"/>
          <w:caps w:val="0"/>
          <w:color w:val="auto"/>
          <w:spacing w:val="0"/>
          <w:sz w:val="30"/>
          <w:szCs w:val="30"/>
          <w:lang w:eastAsia="zh-CN"/>
        </w:rPr>
        <w:t>到位等问题，</w:t>
      </w:r>
      <w:r>
        <w:rPr>
          <w:rFonts w:hint="eastAsia" w:ascii="仿宋" w:hAnsi="仿宋" w:eastAsia="仿宋" w:cs="仿宋"/>
          <w:i w:val="0"/>
          <w:iCs w:val="0"/>
          <w:caps w:val="0"/>
          <w:color w:val="auto"/>
          <w:spacing w:val="0"/>
          <w:sz w:val="30"/>
          <w:szCs w:val="30"/>
        </w:rPr>
        <w:t>直接制约了基层科协组织在凝聚科技工作者和服务地方发展方面的效能，与新时代科技服务经济社会发展的要求尚存差距。</w:t>
      </w:r>
    </w:p>
    <w:p w14:paraId="1B1FAB7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2" w:firstLineChars="200"/>
        <w:jc w:val="both"/>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（三）现实条件</w:t>
      </w:r>
    </w:p>
    <w:p w14:paraId="5B2CFDB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改革开放以来，我国经济社会快速发展，科技教育事业取得长足进步。随着义务教育的全面普及，国民科学文化素质显著提升，2021年全国文盲率已降至2.67%。随着互联网时代的来临以及智能手机的广泛普及，民众获取信息的渠道日益丰富，对科学知识的渴望和需求愈发迫切。然而，基层科协组织建设仍面临诸多挑战。作为科协系统的基层单位，淮滨县科协同样面临着人手短缺和人员年龄结构偏大的困境。面对快速发展的形势以及日益繁重的工作任务，尽管工作人员满怀热忱，却也难以完全满足当地群众不断升级的科学文化需求。</w:t>
      </w:r>
    </w:p>
    <w:p w14:paraId="3F04D96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2" w:firstLineChars="200"/>
        <w:jc w:val="both"/>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（四）自身优势与不足</w:t>
      </w:r>
    </w:p>
    <w:p w14:paraId="2C201048">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2"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优势：</w:t>
      </w:r>
      <w:r>
        <w:rPr>
          <w:rFonts w:hint="eastAsia" w:ascii="仿宋" w:hAnsi="仿宋" w:eastAsia="仿宋" w:cs="仿宋"/>
          <w:color w:val="auto"/>
          <w:sz w:val="30"/>
          <w:szCs w:val="30"/>
          <w:lang w:val="en-US" w:eastAsia="zh-CN"/>
        </w:rPr>
        <w:t>科协系统具备丰富的科普资源、完善的科普教育体系以及广泛的社会影响力。基层科协组织可借助这些优势，为科技工作者搭建技术交流与成果转化的平台，为公众开展形式多样的科普教育活动，进而提升全民科学素质。此外，作为群团组织，科协与政府部门、企业及社会团体联系紧密，有利于整合各方资源，推动科技创新与应用。</w:t>
      </w:r>
    </w:p>
    <w:p w14:paraId="0282A9E6">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2"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不足：</w:t>
      </w:r>
      <w:r>
        <w:rPr>
          <w:rFonts w:hint="eastAsia" w:ascii="仿宋" w:hAnsi="仿宋" w:eastAsia="仿宋" w:cs="仿宋"/>
          <w:color w:val="auto"/>
          <w:sz w:val="30"/>
          <w:szCs w:val="30"/>
          <w:lang w:val="en-US" w:eastAsia="zh-CN"/>
        </w:rPr>
        <w:t>部分基层科协组织存在行政化倾向，工作方式较为传统，未能精准把握科技工作者和公众的实际需求。在组织架构方面，基层科协组织设置不够合理，未能在乡（镇）、村实现全面覆盖，更难以覆盖新兴产业与新型社会组织。而且，基层科协工作人员专业素质良莠不齐，部分人员工作积极性欠缺，导致组织活力不足。</w:t>
      </w:r>
    </w:p>
    <w:p w14:paraId="0A4889B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2"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（五）预定目标或成效</w:t>
      </w:r>
    </w:p>
    <w:p w14:paraId="751F092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2"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组织覆盖目标：</w:t>
      </w:r>
      <w:r>
        <w:rPr>
          <w:rFonts w:hint="eastAsia" w:ascii="仿宋" w:hAnsi="仿宋" w:eastAsia="仿宋" w:cs="仿宋"/>
          <w:color w:val="auto"/>
          <w:sz w:val="30"/>
          <w:szCs w:val="30"/>
          <w:lang w:val="en-US" w:eastAsia="zh-CN"/>
        </w:rPr>
        <w:t>到2022年底，实现基层科协组织在乡（镇、街道）、村（社区）两级的广泛布局，消除组织建设空白区域，确保组织设置科学合理，能够有效辐射周边的科技工作者与群众。</w:t>
      </w:r>
    </w:p>
    <w:p w14:paraId="77A3F36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2"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服务成效目标：</w:t>
      </w:r>
      <w:r>
        <w:rPr>
          <w:rFonts w:hint="eastAsia" w:ascii="仿宋" w:hAnsi="仿宋" w:eastAsia="仿宋" w:cs="仿宋"/>
          <w:color w:val="auto"/>
          <w:sz w:val="30"/>
          <w:szCs w:val="30"/>
          <w:lang w:val="en-US" w:eastAsia="zh-CN"/>
        </w:rPr>
        <w:t>通过加强基层科协组织建设，增强“四服务”能力，提升全民科学素质。具体而言，提高对科技工作者的服务质量，每年定期组织科普知识培训和业务交流活动，助力科技工作者提升专业技能，推动科研成果转化，培育新质生产力。同时，优化科普服务，显著提升公众科学素质，充分发挥科协组织在推动科技创新、服务乡村振兴等社会发展工作中的积极作用。</w:t>
      </w:r>
    </w:p>
    <w:p w14:paraId="4020C91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2"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二、典型做法和成效</w:t>
      </w:r>
    </w:p>
    <w:p w14:paraId="56B9007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638" w:leftChars="304" w:firstLine="0" w:firstLineChars="0"/>
        <w:jc w:val="both"/>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（一）主要做法</w:t>
      </w:r>
      <w:r>
        <w:rPr>
          <w:rFonts w:hint="eastAsia" w:ascii="仿宋" w:hAnsi="仿宋" w:eastAsia="仿宋" w:cs="仿宋"/>
          <w:b/>
          <w:bCs/>
          <w:color w:val="auto"/>
          <w:sz w:val="30"/>
          <w:szCs w:val="30"/>
          <w:lang w:val="en-US" w:eastAsia="zh-CN"/>
        </w:rPr>
        <w:br w:type="textWrapping"/>
      </w:r>
      <w:r>
        <w:rPr>
          <w:rFonts w:hint="eastAsia" w:ascii="仿宋" w:hAnsi="仿宋" w:eastAsia="仿宋" w:cs="仿宋"/>
          <w:b/>
          <w:bCs/>
          <w:color w:val="auto"/>
          <w:sz w:val="30"/>
          <w:szCs w:val="30"/>
          <w:lang w:val="en-US" w:eastAsia="zh-CN"/>
        </w:rPr>
        <w:t>1、改革科协组织 夯实科普根基</w:t>
      </w:r>
    </w:p>
    <w:p w14:paraId="04990A3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为推动淮滨县基层科协组织改革，实现基层科协组织全覆盖，县科协提请县委研究同意，</w:t>
      </w:r>
      <w:r>
        <w:rPr>
          <w:rFonts w:hint="eastAsia" w:ascii="仿宋" w:hAnsi="仿宋" w:eastAsia="仿宋" w:cs="仿宋"/>
          <w:color w:val="auto"/>
          <w:sz w:val="30"/>
          <w:szCs w:val="30"/>
          <w:lang w:val="en-US" w:eastAsia="zh-CN"/>
        </w:rPr>
        <w:t>明确各乡镇（街道办）党（工）委副书记兼任乡镇（街道办）科协主席</w:t>
      </w:r>
      <w:r>
        <w:rPr>
          <w:rFonts w:hint="eastAsia" w:ascii="仿宋" w:hAnsi="仿宋" w:eastAsia="仿宋" w:cs="仿宋"/>
          <w:b w:val="0"/>
          <w:bCs w:val="0"/>
          <w:color w:val="auto"/>
          <w:sz w:val="30"/>
          <w:szCs w:val="30"/>
          <w:lang w:val="en-US" w:eastAsia="zh-CN"/>
        </w:rPr>
        <w:t>。在全县</w:t>
      </w:r>
      <w:r>
        <w:rPr>
          <w:rFonts w:hint="eastAsia" w:ascii="仿宋" w:hAnsi="仿宋" w:eastAsia="仿宋" w:cs="仿宋"/>
          <w:color w:val="auto"/>
          <w:sz w:val="30"/>
          <w:szCs w:val="30"/>
          <w:lang w:val="en-US" w:eastAsia="zh-CN"/>
        </w:rPr>
        <w:t>19</w:t>
      </w:r>
      <w:r>
        <w:rPr>
          <w:rFonts w:hint="eastAsia" w:ascii="仿宋" w:hAnsi="仿宋" w:eastAsia="仿宋" w:cs="仿宋"/>
          <w:b w:val="0"/>
          <w:bCs w:val="0"/>
          <w:color w:val="auto"/>
          <w:sz w:val="30"/>
          <w:szCs w:val="30"/>
          <w:lang w:val="en-US" w:eastAsia="zh-CN"/>
        </w:rPr>
        <w:t>个乡镇（街道办）和</w:t>
      </w:r>
      <w:r>
        <w:rPr>
          <w:rFonts w:hint="eastAsia" w:ascii="仿宋" w:hAnsi="仿宋" w:eastAsia="仿宋" w:cs="仿宋"/>
          <w:color w:val="auto"/>
          <w:sz w:val="30"/>
          <w:szCs w:val="30"/>
          <w:lang w:val="en-US" w:eastAsia="zh-CN"/>
        </w:rPr>
        <w:t>295</w:t>
      </w:r>
      <w:r>
        <w:rPr>
          <w:rFonts w:hint="eastAsia" w:ascii="仿宋" w:hAnsi="仿宋" w:eastAsia="仿宋" w:cs="仿宋"/>
          <w:b w:val="0"/>
          <w:bCs w:val="0"/>
          <w:color w:val="auto"/>
          <w:sz w:val="30"/>
          <w:szCs w:val="30"/>
          <w:lang w:val="en-US" w:eastAsia="zh-CN"/>
        </w:rPr>
        <w:t>个村（社区）均成立了科协组织，乡镇（街道办）科协办公室由农技站长担任办公室主任，村（社区）科普工作站由村（社区）委员会主任担任站长，并由县科协统一定制并发放门牌、队旗等办公设施，建立了全县科协基层组织体系。</w:t>
      </w:r>
    </w:p>
    <w:p w14:paraId="3BC2574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通过三年实践，我县已构建起“3+N”基层科协组织体系，形成“六位一体”工作新格局：一是强化思想引领，将党的二十大、二十届二中、三中全会精神融入科协“四服务”工作；二是完善制度规范，出台县级科学素质实施方案；三是优化队伍建设，建立科普联络员和科技志愿服务队；四是夯实阵地基础，实现每个乡（镇）、街道办打造3-5个科普游园或科普长廊；五是加强经费保障，年均配发4万件科普物资；六是打造双线平台，线上打造“淮上科普”品牌，线下实现“六有”标准（组织、制度、队伍、活动、阵地、经费），全面提升了基层科协服务能力。</w:t>
      </w:r>
    </w:p>
    <w:p w14:paraId="73653373">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2" w:firstLineChars="200"/>
        <w:jc w:val="both"/>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2、健全工作机制 强化组织效能</w:t>
      </w:r>
    </w:p>
    <w:p w14:paraId="1EFC7956">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在科协基层组织改革实践中，我县创新建立“3+N”工作模式和“1234”工作机制，为科协工作开展提供了切实可行的工作路径，进一步发挥了科普组织、阵地和队伍的作用，助推了县域经济社会健康高质量发展。</w:t>
      </w:r>
    </w:p>
    <w:p w14:paraId="3F3FD991">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N”工作模式中，纵向：“3”是指县乡村三级科普组织，“N”是指N个村民组、N个科普中国信息员、N个科技志愿者、N个学（协）会组织、N个科普工作者、N个科普活动场所；横向：“3”是指各级行政事业单位、学校和企业组织，“N”是指N个干部职工、N个科学教师或科技辅导员、N个企业科研人员、N个服务对象（企业双向服务产业和个人，老师服务学生及家长，全县农业、产业工人和社区居民）。</w:t>
      </w:r>
    </w:p>
    <w:p w14:paraId="15D81162">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1234”工作法：“1”是指一条主线明方向。一条主线指《全民科学素质行动纲要》。“2”是指两个中心焕活力。两个中心是党群服务中心（所、站）和新时代文明实践中心（所、站）。“3”是指三员大将聚合力。三员大将即（三长）指县乡学校校长、医院院长、农技站站长。“4”是指四项服务惠民生。四项服务指服务科技工作者、服务创新驱动发展战略、服务全民科学素质提升、服务党委政府科学决策。</w:t>
      </w:r>
    </w:p>
    <w:p w14:paraId="01B2C3D9">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firstLine="640"/>
        <w:jc w:val="both"/>
        <w:textAlignment w:val="auto"/>
        <w:rPr>
          <w:rFonts w:hint="eastAsia" w:ascii="仿宋" w:hAnsi="仿宋" w:eastAsia="仿宋" w:cs="仿宋"/>
          <w:b/>
          <w:bCs/>
          <w:i w:val="0"/>
          <w:iCs w:val="0"/>
          <w:color w:val="auto"/>
          <w:sz w:val="30"/>
          <w:szCs w:val="30"/>
          <w:lang w:val="en-US" w:eastAsia="zh-CN"/>
        </w:rPr>
      </w:pPr>
      <w:r>
        <w:rPr>
          <w:rFonts w:hint="eastAsia" w:ascii="仿宋" w:hAnsi="仿宋" w:eastAsia="仿宋" w:cs="仿宋"/>
          <w:b/>
          <w:bCs/>
          <w:i w:val="0"/>
          <w:iCs w:val="0"/>
          <w:color w:val="auto"/>
          <w:sz w:val="30"/>
          <w:szCs w:val="30"/>
          <w:lang w:val="en-US" w:eastAsia="zh-CN"/>
        </w:rPr>
        <w:t>拓展科普领域 激发创新动能</w:t>
      </w:r>
    </w:p>
    <w:p w14:paraId="10C49CAB">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00" w:firstLineChars="2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淮滨县科协以改革为动力，以党建为引领，从多维度强化自身建设，全面提升组织效能。在基层组织建设上，指导各乡镇科协围绕特色产业成立14家农技协，拓宽农业领域科协组织覆盖面；打造“3 + 16 + 5”科普活动阵地群（“3”即淮滨文化馆、淮滨图书馆、走读淮河文化园等三大综合性科普场馆，“16”即培育打造的16个市级及以上科普示范场所，“5”即新时代文明实践中心（所、站）、党群服务中心、村文化广场、社区科普阵地、学校科普活动室等五类基层平台），夯实基层阵地建设。我县着力打造专业化科普队伍，建立3万余人科普信息员和6668人科技志愿者队伍，形成“县科协统筹、乡级科协支撑、行业企业覆盖”的组织体系，常态化开展科普志愿服务，营造全民科普创新氛围。同时强化队伍建设，通过思想教育、业务培训和人才引进，为科普工作提供坚实人才支撑。</w:t>
      </w:r>
    </w:p>
    <w:p w14:paraId="4E0FAD2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00" w:firstLineChars="200"/>
        <w:jc w:val="both"/>
        <w:textAlignment w:val="auto"/>
        <w:rPr>
          <w:rFonts w:hint="eastAsia" w:ascii="仿宋" w:hAnsi="仿宋" w:eastAsia="仿宋" w:cs="仿宋"/>
          <w:b w:val="0"/>
          <w:bCs w:val="0"/>
          <w:color w:val="auto"/>
          <w:sz w:val="30"/>
          <w:szCs w:val="30"/>
          <w:lang w:val="en-US" w:eastAsia="zh-CN"/>
        </w:rPr>
      </w:pPr>
    </w:p>
    <w:p w14:paraId="09D5C7D1">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00" w:firstLineChars="200"/>
        <w:jc w:val="both"/>
        <w:textAlignment w:val="auto"/>
        <w:rPr>
          <w:rFonts w:hint="eastAsia" w:ascii="仿宋" w:hAnsi="仿宋" w:eastAsia="仿宋" w:cs="仿宋"/>
          <w:b w:val="0"/>
          <w:bCs w:val="0"/>
          <w:color w:val="auto"/>
          <w:sz w:val="30"/>
          <w:szCs w:val="30"/>
          <w:lang w:val="en-US" w:eastAsia="zh-CN"/>
        </w:rPr>
      </w:pPr>
    </w:p>
    <w:p w14:paraId="6AECABBB">
      <w:pPr>
        <w:rPr>
          <w:rFonts w:hint="eastAsia" w:ascii="仿宋" w:hAnsi="仿宋" w:eastAsia="仿宋" w:cs="仿宋"/>
          <w:sz w:val="30"/>
          <w:szCs w:val="30"/>
          <w:lang w:val="en-US" w:eastAsia="zh-CN"/>
        </w:rPr>
      </w:pPr>
      <w:r>
        <w:rPr>
          <w:rFonts w:hint="eastAsia" w:ascii="仿宋" w:hAnsi="仿宋" w:eastAsia="仿宋" w:cs="仿宋"/>
          <w:sz w:val="30"/>
          <w:szCs w:val="30"/>
          <w:vertAlign w:val="baseline"/>
        </w:rPr>
        <w:drawing>
          <wp:inline distT="0" distB="0" distL="114300" distR="114300">
            <wp:extent cx="5483225" cy="4066540"/>
            <wp:effectExtent l="0" t="0" r="3175" b="2540"/>
            <wp:docPr id="2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IMG_256"/>
                    <pic:cNvPicPr>
                      <a:picLocks noChangeAspect="1"/>
                    </pic:cNvPicPr>
                  </pic:nvPicPr>
                  <pic:blipFill>
                    <a:blip r:embed="rId31"/>
                    <a:stretch>
                      <a:fillRect/>
                    </a:stretch>
                  </pic:blipFill>
                  <pic:spPr>
                    <a:xfrm>
                      <a:off x="0" y="0"/>
                      <a:ext cx="5483225" cy="4066540"/>
                    </a:xfrm>
                    <a:prstGeom prst="rect">
                      <a:avLst/>
                    </a:prstGeom>
                    <a:noFill/>
                    <a:ln w="9525">
                      <a:noFill/>
                    </a:ln>
                  </pic:spPr>
                </pic:pic>
              </a:graphicData>
            </a:graphic>
          </wp:inline>
        </w:drawing>
      </w:r>
      <w:r>
        <w:rPr>
          <w:rFonts w:hint="eastAsia" w:ascii="仿宋" w:hAnsi="仿宋" w:eastAsia="仿宋" w:cs="仿宋"/>
          <w:sz w:val="30"/>
          <w:szCs w:val="30"/>
          <w:vertAlign w:val="baseline"/>
        </w:rPr>
        <w:drawing>
          <wp:inline distT="0" distB="0" distL="114300" distR="114300">
            <wp:extent cx="5483225" cy="4107180"/>
            <wp:effectExtent l="0" t="0" r="3175" b="7620"/>
            <wp:docPr id="30"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IMG_257"/>
                    <pic:cNvPicPr>
                      <a:picLocks noChangeAspect="1"/>
                    </pic:cNvPicPr>
                  </pic:nvPicPr>
                  <pic:blipFill>
                    <a:blip r:embed="rId32"/>
                    <a:stretch>
                      <a:fillRect/>
                    </a:stretch>
                  </pic:blipFill>
                  <pic:spPr>
                    <a:xfrm>
                      <a:off x="0" y="0"/>
                      <a:ext cx="5483225" cy="4107180"/>
                    </a:xfrm>
                    <a:prstGeom prst="rect">
                      <a:avLst/>
                    </a:prstGeom>
                    <a:noFill/>
                    <a:ln w="9525">
                      <a:noFill/>
                    </a:ln>
                  </pic:spPr>
                </pic:pic>
              </a:graphicData>
            </a:graphic>
          </wp:inline>
        </w:drawing>
      </w:r>
      <w:r>
        <w:rPr>
          <w:rFonts w:hint="eastAsia" w:ascii="仿宋" w:hAnsi="仿宋" w:eastAsia="仿宋" w:cs="仿宋"/>
          <w:sz w:val="30"/>
          <w:szCs w:val="30"/>
          <w:vertAlign w:val="baseline"/>
        </w:rPr>
        <w:drawing>
          <wp:inline distT="0" distB="0" distL="114300" distR="114300">
            <wp:extent cx="5483225" cy="4107180"/>
            <wp:effectExtent l="0" t="0" r="3175" b="7620"/>
            <wp:docPr id="31" name="图片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IMG_258"/>
                    <pic:cNvPicPr>
                      <a:picLocks noChangeAspect="1"/>
                    </pic:cNvPicPr>
                  </pic:nvPicPr>
                  <pic:blipFill>
                    <a:blip r:embed="rId33"/>
                    <a:stretch>
                      <a:fillRect/>
                    </a:stretch>
                  </pic:blipFill>
                  <pic:spPr>
                    <a:xfrm>
                      <a:off x="0" y="0"/>
                      <a:ext cx="5483225" cy="4107180"/>
                    </a:xfrm>
                    <a:prstGeom prst="rect">
                      <a:avLst/>
                    </a:prstGeom>
                    <a:noFill/>
                    <a:ln w="9525">
                      <a:noFill/>
                    </a:ln>
                  </pic:spPr>
                </pic:pic>
              </a:graphicData>
            </a:graphic>
          </wp:inline>
        </w:drawing>
      </w:r>
      <w:r>
        <w:rPr>
          <w:rFonts w:hint="eastAsia" w:ascii="仿宋" w:hAnsi="仿宋" w:eastAsia="仿宋" w:cs="仿宋"/>
          <w:sz w:val="30"/>
          <w:szCs w:val="30"/>
          <w:vertAlign w:val="baseline"/>
        </w:rPr>
        <w:drawing>
          <wp:inline distT="0" distB="0" distL="114300" distR="114300">
            <wp:extent cx="5483225" cy="4107180"/>
            <wp:effectExtent l="0" t="0" r="3175" b="7620"/>
            <wp:docPr id="32" name="图片 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IMG_259"/>
                    <pic:cNvPicPr>
                      <a:picLocks noChangeAspect="1"/>
                    </pic:cNvPicPr>
                  </pic:nvPicPr>
                  <pic:blipFill>
                    <a:blip r:embed="rId34"/>
                    <a:stretch>
                      <a:fillRect/>
                    </a:stretch>
                  </pic:blipFill>
                  <pic:spPr>
                    <a:xfrm>
                      <a:off x="0" y="0"/>
                      <a:ext cx="5483225" cy="4107180"/>
                    </a:xfrm>
                    <a:prstGeom prst="rect">
                      <a:avLst/>
                    </a:prstGeom>
                    <a:noFill/>
                    <a:ln w="9525">
                      <a:noFill/>
                    </a:ln>
                  </pic:spPr>
                </pic:pic>
              </a:graphicData>
            </a:graphic>
          </wp:inline>
        </w:drawing>
      </w:r>
    </w:p>
    <w:p w14:paraId="0F67994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00" w:firstLineChars="200"/>
        <w:jc w:val="both"/>
        <w:textAlignment w:val="auto"/>
        <w:rPr>
          <w:rFonts w:hint="eastAsia" w:ascii="仿宋" w:hAnsi="仿宋" w:eastAsia="仿宋" w:cs="仿宋"/>
          <w:b w:val="0"/>
          <w:bCs w:val="0"/>
          <w:color w:val="auto"/>
          <w:sz w:val="30"/>
          <w:szCs w:val="30"/>
          <w:lang w:val="en-US" w:eastAsia="zh-CN"/>
        </w:rPr>
      </w:pPr>
    </w:p>
    <w:p w14:paraId="3E25427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00" w:firstLineChars="200"/>
        <w:jc w:val="both"/>
        <w:textAlignment w:val="auto"/>
        <w:rPr>
          <w:rFonts w:hint="eastAsia" w:ascii="仿宋" w:hAnsi="仿宋" w:eastAsia="仿宋" w:cs="仿宋"/>
          <w:b w:val="0"/>
          <w:bCs w:val="0"/>
          <w:color w:val="auto"/>
          <w:sz w:val="30"/>
          <w:szCs w:val="30"/>
          <w:lang w:val="en-US" w:eastAsia="zh-CN"/>
        </w:rPr>
      </w:pPr>
    </w:p>
    <w:p w14:paraId="7E46539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00" w:firstLineChars="2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目前，淮滨县已形成了以县科协为中枢，乡级科协为重点，覆盖行业、企业的基层组织网络体系。2024年以来，淮滨县积极落实河南省“科创中原行动”，围绕重点纺织产业，在淮滨县苏美达服装科技发展有限公司、玖洲纺织有限公司筹备成立企业科协，组织30余家纺织企业成立了淮滨县纺织工程学会。在市科协指导下，联合河南省纺织工程学会开展2次技术对接服务，帮助30家企业解决10余个技术难题。企业科协和行业协会的成立，畅通了企业内部科技工作者交流合作渠道，搭建起企业与外界科研机构、高校的沟通桥梁，加速科技成果转化应用，为企业创新发展提供了强劲动能。</w:t>
      </w:r>
    </w:p>
    <w:p w14:paraId="6DA4F06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（二）存在难点和解决方法</w:t>
      </w:r>
    </w:p>
    <w:p w14:paraId="4873E368">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存在难点：</w:t>
      </w:r>
      <w:r>
        <w:rPr>
          <w:rFonts w:hint="eastAsia" w:ascii="仿宋" w:hAnsi="仿宋" w:eastAsia="仿宋" w:cs="仿宋"/>
          <w:color w:val="auto"/>
          <w:sz w:val="30"/>
          <w:szCs w:val="30"/>
          <w:lang w:val="en-US" w:eastAsia="zh-CN"/>
        </w:rPr>
        <w:t>在过往的发展历程中，科普资源整合不足、科普渠道较为单一、科普投入相对有限，基层乡镇科协组织淡化，工作力量薄弱，在2022年以前，淮滨县科协在全县范围内的影响力相对有限，其工作成效在一定程度上未得到充分彰显，科普活动的覆盖面和知晓度仍有待提升。</w:t>
      </w:r>
    </w:p>
    <w:p w14:paraId="29B66841">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解决方法：</w:t>
      </w:r>
      <w:r>
        <w:rPr>
          <w:rFonts w:hint="eastAsia" w:ascii="仿宋" w:hAnsi="仿宋" w:eastAsia="仿宋" w:cs="仿宋"/>
          <w:b w:val="0"/>
          <w:bCs w:val="0"/>
          <w:color w:val="auto"/>
          <w:sz w:val="30"/>
          <w:szCs w:val="30"/>
          <w:lang w:val="en-US" w:eastAsia="zh-CN"/>
        </w:rPr>
        <w:t>淮滨县多措并举推进科普工作高质量发展。在组织领导方面，将科普工作纳入县“十四五”规划，成立由县委常委牵头的全民科学素质工作领导小组，出台实施方案，并将科普工作纳入年度目标考核体系。在队伍建设上，县委县政府选调优秀乡镇干部充实县科协领导班子，为县科协注入新鲜血液，增强科普创新、资源整合等方面的能力，提升履职能力。品牌建设成效显著，打造“淮上科普”品牌，通过微信公众号和云上淮滨APP每周发布10条以上优质科普内容，品牌影响力持续扩大。活动开展方面，建立县乡两级科普志愿者队伍，广泛吸纳社会力量，常态化开展形式多样的科普活动，进一步扩大科普工作的覆盖面和受众范围。</w:t>
      </w:r>
    </w:p>
    <w:p w14:paraId="5A89BCC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（三）取得成效</w:t>
      </w:r>
    </w:p>
    <w:p w14:paraId="2C6FCA3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我县在进行基层科协组织的建设改革后，各项科普工作突飞猛进，科普工作呈现高质量发展态势。2022-2024年，全县累计开展科普活动1620余场，惠及干部群众53.6万人次。全国科普日活动注册量从2022年127场增至2024年245场，连续三年蝉联全市第一。</w:t>
      </w:r>
    </w:p>
    <w:p w14:paraId="183CDFF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在工作机制方面，我县创建的“3+N”科普工作模式和优化的“1234”科普工作法在省科协网站上发布推广，倾心打造的淮上科普品牌已经享誉全市、影响力辐射周边区域。在基础设施建设方面，全县构建起“3+16+5”的立体化科普阵地网络，各乡镇（街道办）均建成3-5个特色科普游园和科普长廊，全县中小学实现科普阅览室全覆盖，为城乡居民提供了优质便捷的科普服务场所。</w:t>
      </w:r>
    </w:p>
    <w:p w14:paraId="111F725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 xml:space="preserve">2023年，淮滨高中在第六届国际发明创新展斩获90项金奖、30项银奖、45项铜奖，孙哲傲小组凭借出色的现场表现荣获“未来发明家”称号，学校获评“优秀组织奖”；在全国性科创赛事中，我县学子共获364项国家级、省级奖项。充分展现了我县青少年科技教育的丰硕成果。2022年以来，我县科普工作获中国科协、省科协表彰27次，被评为“全国科普示范县”，科普工作迈上新台阶。  </w:t>
      </w:r>
    </w:p>
    <w:p w14:paraId="6F67791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三、经验启示</w:t>
      </w:r>
    </w:p>
    <w:p w14:paraId="59D896C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在基层减负的大背景下，如何既不增加基层负担，又能有效推进科协组织改革、落实中办《科协系统深化改革实施方案》的要求，是我们面临的核心挑战。淮滨县的实践表明，改革的关键在于“精准定位、柔性嵌入、机制创新”，而非简单依靠挂牌增编或行政命令。当前，我县改革成效仍较多依赖行政推动，缺乏自我持续发展的内生动力。</w:t>
      </w:r>
    </w:p>
    <w:p w14:paraId="009F7FA8">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中办《方案》强调“因地制宜”，而非一刀切。淮滨县将通过“试点—反馈—调适”的渐进式路径争取政策支持。例如，联合组织部门将科协工作纳入基层干部考核加分项，或争取财政以“以奖代补”形式支持创新案例，既能落实改革要求，又符合减负逻辑。未来可进一步探索“科协职能嵌入现有基层治理体系”的模式，让基层看到科协工作对乡村振兴、民生改善的实际价值，从而调动内生积极性。建议未来改革以“结果导向”替代“过程考核”，例如将“科普服务覆盖率”“群众满意度”作为核心指标，而非机械要求会议次数、挂牌规格，让基层从“被动应付”转向“主动参与”。</w:t>
      </w:r>
    </w:p>
    <w:p w14:paraId="6B2EDD2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淮滨案例深刻表明，夯实科协基层建设必须处理好三个关系：一是“减负”与“增效”的关系，通过机制创新实现事半功倍；二是“规定动作”与“自选动作”的关系，在落实上级要求的同时突出地方特色；三是“短期成效”与“长效机制”的关系，确保改革成果可持续、可推广。</w:t>
      </w:r>
    </w:p>
    <w:p w14:paraId="60C4E791">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展望未来，淮滨县科协将继续深化“淮滨模式”的实践探索，进一步健全组织体系、创新服务方式、提升工作实效，努力打造新时代基层科协组织建设的样板，为全面建设社会主义现代化国家贡献更多基层智慧和实践力量。</w:t>
      </w:r>
    </w:p>
    <w:p w14:paraId="5E688DFC">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 xml:space="preserve"> </w:t>
      </w:r>
    </w:p>
    <w:p w14:paraId="29347AC1">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61EEEBEC">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07EABCC5">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4AE73F8D">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1EEC4031">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537581AE">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15CE0CA4">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385239FD">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337BCF0D">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697E7A7B">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0F652EF5">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4E9D738C">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77440917">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09DA76D6">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6CAE79BB">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513B5D77">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42CEB820">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5B928796">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7433E0AA">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1400F263">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jc w:val="right"/>
        <w:textAlignment w:val="auto"/>
        <w:rPr>
          <w:rFonts w:hint="eastAsia" w:ascii="仿宋" w:hAnsi="仿宋" w:eastAsia="仿宋" w:cs="仿宋"/>
          <w:color w:val="auto"/>
          <w:sz w:val="30"/>
          <w:szCs w:val="30"/>
          <w:lang w:val="en-US" w:eastAsia="zh-CN"/>
        </w:rPr>
      </w:pPr>
    </w:p>
    <w:p w14:paraId="2803630E">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jc w:val="both"/>
        <w:textAlignment w:val="auto"/>
        <w:rPr>
          <w:rFonts w:hint="eastAsia" w:ascii="仿宋" w:hAnsi="仿宋" w:eastAsia="仿宋" w:cs="仿宋"/>
          <w:color w:val="auto"/>
          <w:sz w:val="30"/>
          <w:szCs w:val="30"/>
          <w:lang w:val="en-US" w:eastAsia="zh-CN"/>
        </w:rPr>
      </w:pPr>
    </w:p>
    <w:p w14:paraId="39F9C752">
      <w:pPr>
        <w:jc w:val="center"/>
        <w:rPr>
          <w:rFonts w:hint="eastAsia" w:ascii="仿宋" w:hAnsi="仿宋" w:eastAsia="仿宋" w:cs="仿宋"/>
          <w:b/>
          <w:bCs/>
          <w:spacing w:val="-11"/>
          <w:w w:val="90"/>
          <w:sz w:val="30"/>
          <w:szCs w:val="30"/>
          <w:lang w:val="en-US" w:eastAsia="zh-CN"/>
        </w:rPr>
      </w:pPr>
      <w:r>
        <w:rPr>
          <w:rFonts w:hint="eastAsia" w:ascii="仿宋" w:hAnsi="仿宋" w:eastAsia="仿宋" w:cs="仿宋"/>
          <w:b/>
          <w:bCs/>
          <w:spacing w:val="-11"/>
          <w:w w:val="90"/>
          <w:sz w:val="30"/>
          <w:szCs w:val="30"/>
          <w:lang w:val="en-US" w:eastAsia="zh-CN"/>
        </w:rPr>
        <w:t>强阵地显特色 提升全民科学素质</w:t>
      </w:r>
    </w:p>
    <w:p w14:paraId="66E0A67A">
      <w:pPr>
        <w:wordWrap/>
        <w:jc w:val="center"/>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——浉河区基层阵地建设典型案例</w:t>
      </w:r>
    </w:p>
    <w:p w14:paraId="62850EE6">
      <w:pPr>
        <w:wordWrap/>
        <w:jc w:val="center"/>
        <w:rPr>
          <w:rFonts w:hint="eastAsia" w:ascii="仿宋" w:hAnsi="仿宋" w:eastAsia="仿宋" w:cs="仿宋"/>
          <w:sz w:val="30"/>
          <w:szCs w:val="30"/>
          <w:lang w:val="en-US" w:eastAsia="zh-CN"/>
        </w:rPr>
      </w:pPr>
    </w:p>
    <w:p w14:paraId="6C7A1694">
      <w:pPr>
        <w:ind w:firstLine="602" w:firstLineChars="200"/>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一、背景介绍</w:t>
      </w:r>
    </w:p>
    <w:p w14:paraId="15383C3B">
      <w:pPr>
        <w:ind w:firstLine="600" w:firstLineChars="200"/>
        <w:rPr>
          <w:rFonts w:hint="eastAsia" w:ascii="仿宋" w:hAnsi="仿宋" w:eastAsia="仿宋" w:cs="仿宋"/>
          <w:sz w:val="30"/>
          <w:szCs w:val="30"/>
        </w:rPr>
      </w:pPr>
      <w:r>
        <w:rPr>
          <w:rFonts w:hint="eastAsia" w:ascii="仿宋" w:hAnsi="仿宋" w:eastAsia="仿宋" w:cs="仿宋"/>
          <w:sz w:val="30"/>
          <w:szCs w:val="30"/>
        </w:rPr>
        <w:t>科普阵地是普及科学知识、推广科技成果的重要场所，是提高全民科学素质、开展科普工作的重要平台和载体。加快科普阵地建设，对于服务科技创新、提高全民科学素质具有重要意义。近年来，</w:t>
      </w:r>
      <w:r>
        <w:rPr>
          <w:rFonts w:hint="eastAsia" w:ascii="仿宋" w:hAnsi="仿宋" w:eastAsia="仿宋" w:cs="仿宋"/>
          <w:sz w:val="30"/>
          <w:szCs w:val="30"/>
          <w:lang w:val="en-US" w:eastAsia="zh-CN"/>
        </w:rPr>
        <w:t>浉河区按照</w:t>
      </w:r>
      <w:r>
        <w:rPr>
          <w:rFonts w:hint="eastAsia" w:ascii="仿宋" w:hAnsi="仿宋" w:eastAsia="仿宋" w:cs="仿宋"/>
          <w:sz w:val="30"/>
          <w:szCs w:val="30"/>
          <w:lang w:eastAsia="zh-CN"/>
        </w:rPr>
        <w:t>《信阳市关于新时代进一步加强科学技术普及开展全域科普行动的工作方案》</w:t>
      </w:r>
      <w:r>
        <w:rPr>
          <w:rFonts w:hint="eastAsia" w:ascii="仿宋" w:hAnsi="仿宋" w:eastAsia="仿宋" w:cs="仿宋"/>
          <w:sz w:val="30"/>
          <w:szCs w:val="30"/>
        </w:rPr>
        <w:t>要求，</w:t>
      </w:r>
      <w:r>
        <w:rPr>
          <w:rFonts w:hint="eastAsia" w:ascii="仿宋" w:hAnsi="仿宋" w:eastAsia="仿宋" w:cs="仿宋"/>
          <w:sz w:val="30"/>
          <w:szCs w:val="30"/>
          <w:lang w:val="en-US" w:eastAsia="zh-CN"/>
        </w:rPr>
        <w:t>落实</w:t>
      </w:r>
      <w:r>
        <w:rPr>
          <w:rFonts w:hint="eastAsia" w:ascii="仿宋" w:hAnsi="仿宋" w:eastAsia="仿宋" w:cs="仿宋"/>
          <w:sz w:val="30"/>
          <w:szCs w:val="30"/>
        </w:rPr>
        <w:t>省科协“5610”总体</w:t>
      </w:r>
      <w:r>
        <w:rPr>
          <w:rFonts w:hint="eastAsia" w:ascii="仿宋" w:hAnsi="仿宋" w:eastAsia="仿宋" w:cs="仿宋"/>
          <w:sz w:val="30"/>
          <w:szCs w:val="30"/>
          <w:lang w:eastAsia="zh-CN"/>
        </w:rPr>
        <w:t>安排布署</w:t>
      </w:r>
      <w:r>
        <w:rPr>
          <w:rFonts w:hint="eastAsia" w:ascii="仿宋" w:hAnsi="仿宋" w:eastAsia="仿宋" w:cs="仿宋"/>
          <w:sz w:val="30"/>
          <w:szCs w:val="30"/>
          <w:lang w:val="en-US" w:eastAsia="zh-CN"/>
        </w:rPr>
        <w:t>和市科协</w:t>
      </w:r>
      <w:r>
        <w:rPr>
          <w:rFonts w:hint="eastAsia" w:ascii="仿宋" w:hAnsi="仿宋" w:eastAsia="仿宋" w:cs="仿宋"/>
          <w:sz w:val="30"/>
          <w:szCs w:val="30"/>
        </w:rPr>
        <w:t>“2515”工作安排，紧紧围绕</w:t>
      </w:r>
      <w:r>
        <w:rPr>
          <w:rFonts w:hint="eastAsia" w:ascii="仿宋" w:hAnsi="仿宋" w:eastAsia="仿宋" w:cs="仿宋"/>
          <w:sz w:val="30"/>
          <w:szCs w:val="30"/>
          <w:lang w:val="en-US" w:eastAsia="zh-CN"/>
        </w:rPr>
        <w:t>区委</w:t>
      </w:r>
      <w:r>
        <w:rPr>
          <w:rFonts w:hint="eastAsia" w:ascii="仿宋" w:hAnsi="仿宋" w:eastAsia="仿宋" w:cs="仿宋"/>
          <w:sz w:val="30"/>
          <w:szCs w:val="30"/>
        </w:rPr>
        <w:t>“</w:t>
      </w:r>
      <w:r>
        <w:rPr>
          <w:rFonts w:hint="eastAsia" w:ascii="仿宋" w:hAnsi="仿宋" w:eastAsia="仿宋" w:cs="仿宋"/>
          <w:sz w:val="30"/>
          <w:szCs w:val="30"/>
          <w:lang w:val="en-US" w:eastAsia="zh-CN"/>
        </w:rPr>
        <w:t>1516</w:t>
      </w:r>
      <w:r>
        <w:rPr>
          <w:rFonts w:hint="eastAsia" w:ascii="仿宋" w:hAnsi="仿宋" w:eastAsia="仿宋" w:cs="仿宋"/>
          <w:sz w:val="30"/>
          <w:szCs w:val="30"/>
        </w:rPr>
        <w:t>”工作布局，着力加强科普阵地建设，构建社会化大科普格局。</w:t>
      </w:r>
    </w:p>
    <w:p w14:paraId="6D9A9B39">
      <w:pPr>
        <w:ind w:firstLine="602" w:firstLineChars="200"/>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二、典型做法及成效</w:t>
      </w:r>
    </w:p>
    <w:p w14:paraId="616409C3">
      <w:pPr>
        <w:ind w:firstLine="602" w:firstLineChars="200"/>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（一）科普+N特色凸显</w:t>
      </w:r>
    </w:p>
    <w:p w14:paraId="2114FE2D">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浉河区融合</w:t>
      </w:r>
      <w:r>
        <w:rPr>
          <w:rFonts w:hint="eastAsia" w:ascii="仿宋" w:hAnsi="仿宋" w:eastAsia="仿宋" w:cs="仿宋"/>
          <w:sz w:val="30"/>
          <w:szCs w:val="30"/>
        </w:rPr>
        <w:t>围绕</w:t>
      </w:r>
      <w:r>
        <w:rPr>
          <w:rFonts w:hint="eastAsia" w:ascii="仿宋" w:hAnsi="仿宋" w:eastAsia="仿宋" w:cs="仿宋"/>
          <w:sz w:val="30"/>
          <w:szCs w:val="30"/>
          <w:lang w:val="en-US" w:eastAsia="zh-CN"/>
        </w:rPr>
        <w:t>茶产业</w:t>
      </w:r>
      <w:r>
        <w:rPr>
          <w:rFonts w:hint="eastAsia" w:ascii="仿宋" w:hAnsi="仿宋" w:eastAsia="仿宋" w:cs="仿宋"/>
          <w:sz w:val="30"/>
          <w:szCs w:val="30"/>
        </w:rPr>
        <w:t>、</w:t>
      </w:r>
      <w:r>
        <w:rPr>
          <w:rFonts w:hint="eastAsia" w:ascii="仿宋" w:hAnsi="仿宋" w:eastAsia="仿宋" w:cs="仿宋"/>
          <w:sz w:val="30"/>
          <w:szCs w:val="30"/>
          <w:lang w:val="en-US" w:eastAsia="zh-CN"/>
        </w:rPr>
        <w:t>文旅产业</w:t>
      </w:r>
      <w:r>
        <w:rPr>
          <w:rFonts w:hint="eastAsia" w:ascii="仿宋" w:hAnsi="仿宋" w:eastAsia="仿宋" w:cs="仿宋"/>
          <w:sz w:val="30"/>
          <w:szCs w:val="30"/>
        </w:rPr>
        <w:t>、</w:t>
      </w:r>
      <w:r>
        <w:rPr>
          <w:rFonts w:hint="eastAsia" w:ascii="仿宋" w:hAnsi="仿宋" w:eastAsia="仿宋" w:cs="仿宋"/>
          <w:sz w:val="30"/>
          <w:szCs w:val="30"/>
          <w:lang w:val="en-US" w:eastAsia="zh-CN"/>
        </w:rPr>
        <w:t>预制菜产业</w:t>
      </w:r>
      <w:r>
        <w:rPr>
          <w:rFonts w:hint="eastAsia" w:ascii="仿宋" w:hAnsi="仿宋" w:eastAsia="仿宋" w:cs="仿宋"/>
          <w:sz w:val="30"/>
          <w:szCs w:val="30"/>
        </w:rPr>
        <w:t>等特色自然资源和</w:t>
      </w:r>
      <w:r>
        <w:rPr>
          <w:rFonts w:hint="eastAsia" w:ascii="仿宋" w:hAnsi="仿宋" w:eastAsia="仿宋" w:cs="仿宋"/>
          <w:sz w:val="30"/>
          <w:szCs w:val="30"/>
          <w:lang w:val="en-US" w:eastAsia="zh-CN"/>
        </w:rPr>
        <w:t>主打产业</w:t>
      </w:r>
      <w:r>
        <w:rPr>
          <w:rFonts w:hint="eastAsia" w:ascii="仿宋" w:hAnsi="仿宋" w:eastAsia="仿宋" w:cs="仿宋"/>
          <w:sz w:val="30"/>
          <w:szCs w:val="30"/>
        </w:rPr>
        <w:t>资源，</w:t>
      </w:r>
      <w:r>
        <w:rPr>
          <w:rFonts w:hint="eastAsia" w:ascii="仿宋" w:hAnsi="仿宋" w:eastAsia="仿宋" w:cs="仿宋"/>
          <w:sz w:val="30"/>
          <w:szCs w:val="30"/>
          <w:lang w:val="en-US" w:eastAsia="zh-CN"/>
        </w:rPr>
        <w:t>联合组织、教体、卫生、农业、林业、茶叶、水利等职能部门，形成科普+党建、+卫健、+科教、+农业、+文旅等多方融合的大科普局面。同时抢抓有利机遇，将阵地建设与项目培育有机结合，发动社会力量参与科普阵地建设。</w:t>
      </w:r>
      <w:r>
        <w:rPr>
          <w:rFonts w:hint="eastAsia" w:ascii="仿宋" w:hAnsi="仿宋" w:eastAsia="仿宋" w:cs="仿宋"/>
          <w:sz w:val="30"/>
          <w:szCs w:val="30"/>
        </w:rPr>
        <w:t>挖掘农业企业、</w:t>
      </w:r>
      <w:r>
        <w:rPr>
          <w:rFonts w:hint="eastAsia" w:ascii="仿宋" w:hAnsi="仿宋" w:eastAsia="仿宋" w:cs="仿宋"/>
          <w:sz w:val="30"/>
          <w:szCs w:val="30"/>
          <w:lang w:val="en-US" w:eastAsia="zh-CN"/>
        </w:rPr>
        <w:t>民宿</w:t>
      </w:r>
      <w:r>
        <w:rPr>
          <w:rFonts w:hint="eastAsia" w:ascii="仿宋" w:hAnsi="仿宋" w:eastAsia="仿宋" w:cs="仿宋"/>
          <w:sz w:val="30"/>
          <w:szCs w:val="30"/>
        </w:rPr>
        <w:t>景区、</w:t>
      </w:r>
      <w:r>
        <w:rPr>
          <w:rFonts w:hint="eastAsia" w:ascii="仿宋" w:hAnsi="仿宋" w:eastAsia="仿宋" w:cs="仿宋"/>
          <w:sz w:val="30"/>
          <w:szCs w:val="30"/>
          <w:lang w:val="en-US" w:eastAsia="zh-CN"/>
        </w:rPr>
        <w:t>农村专业技术协会</w:t>
      </w:r>
      <w:r>
        <w:rPr>
          <w:rFonts w:hint="eastAsia" w:ascii="仿宋" w:hAnsi="仿宋" w:eastAsia="仿宋" w:cs="仿宋"/>
          <w:sz w:val="30"/>
          <w:szCs w:val="30"/>
        </w:rPr>
        <w:t>等</w:t>
      </w:r>
      <w:r>
        <w:rPr>
          <w:rFonts w:hint="eastAsia" w:ascii="仿宋" w:hAnsi="仿宋" w:eastAsia="仿宋" w:cs="仿宋"/>
          <w:sz w:val="30"/>
          <w:szCs w:val="30"/>
          <w:lang w:val="en-US" w:eastAsia="zh-CN"/>
        </w:rPr>
        <w:t>社会</w:t>
      </w:r>
      <w:r>
        <w:rPr>
          <w:rFonts w:hint="eastAsia" w:ascii="仿宋" w:hAnsi="仿宋" w:eastAsia="仿宋" w:cs="仿宋"/>
          <w:sz w:val="30"/>
          <w:szCs w:val="30"/>
        </w:rPr>
        <w:t>主体的科普潜力，</w:t>
      </w:r>
      <w:r>
        <w:rPr>
          <w:rFonts w:hint="eastAsia" w:ascii="仿宋" w:hAnsi="仿宋" w:eastAsia="仿宋" w:cs="仿宋"/>
          <w:sz w:val="30"/>
          <w:szCs w:val="30"/>
          <w:lang w:val="en-US" w:eastAsia="zh-CN"/>
        </w:rPr>
        <w:t>科学</w:t>
      </w:r>
      <w:r>
        <w:rPr>
          <w:rFonts w:hint="eastAsia" w:ascii="仿宋" w:hAnsi="仿宋" w:eastAsia="仿宋" w:cs="仿宋"/>
          <w:sz w:val="30"/>
          <w:szCs w:val="30"/>
        </w:rPr>
        <w:t>制定科普发展规划、开发科普服务项目</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凸显产业科普特色</w:t>
      </w:r>
      <w:r>
        <w:rPr>
          <w:rFonts w:hint="eastAsia" w:ascii="仿宋" w:hAnsi="仿宋" w:eastAsia="仿宋" w:cs="仿宋"/>
          <w:sz w:val="30"/>
          <w:szCs w:val="30"/>
        </w:rPr>
        <w:t>，培育了</w:t>
      </w:r>
      <w:r>
        <w:rPr>
          <w:rFonts w:hint="eastAsia" w:ascii="仿宋" w:hAnsi="仿宋" w:eastAsia="仿宋" w:cs="仿宋"/>
          <w:sz w:val="30"/>
          <w:szCs w:val="30"/>
          <w:lang w:val="en-US" w:eastAsia="zh-CN"/>
        </w:rPr>
        <w:t>文新茶叶博物馆</w:t>
      </w:r>
      <w:r>
        <w:rPr>
          <w:rFonts w:hint="eastAsia" w:ascii="仿宋" w:hAnsi="仿宋" w:eastAsia="仿宋" w:cs="仿宋"/>
          <w:sz w:val="30"/>
          <w:szCs w:val="30"/>
        </w:rPr>
        <w:t>、</w:t>
      </w:r>
      <w:r>
        <w:rPr>
          <w:rFonts w:hint="eastAsia" w:ascii="仿宋" w:hAnsi="仿宋" w:eastAsia="仿宋" w:cs="仿宋"/>
          <w:sz w:val="30"/>
          <w:szCs w:val="30"/>
          <w:lang w:val="en-US" w:eastAsia="zh-CN"/>
        </w:rPr>
        <w:t>嘉木饮茶博物馆、归拙园民宿</w:t>
      </w:r>
      <w:r>
        <w:rPr>
          <w:rFonts w:hint="eastAsia" w:ascii="仿宋" w:hAnsi="仿宋" w:eastAsia="仿宋" w:cs="仿宋"/>
          <w:sz w:val="30"/>
          <w:szCs w:val="30"/>
        </w:rPr>
        <w:t>、</w:t>
      </w:r>
      <w:r>
        <w:rPr>
          <w:rFonts w:hint="eastAsia" w:ascii="仿宋" w:hAnsi="仿宋" w:eastAsia="仿宋" w:cs="仿宋"/>
          <w:sz w:val="30"/>
          <w:szCs w:val="30"/>
          <w:lang w:val="en-US" w:eastAsia="zh-CN"/>
        </w:rPr>
        <w:t>南湖书院等特色茶旅融合科普阵地和祥云茶叶、龙都海洋馆、洪旭生态农业、响山农业生态园、谭家河茶叶协会</w:t>
      </w:r>
      <w:r>
        <w:rPr>
          <w:rFonts w:hint="eastAsia" w:ascii="仿宋" w:hAnsi="仿宋" w:eastAsia="仿宋" w:cs="仿宋"/>
          <w:sz w:val="30"/>
          <w:szCs w:val="30"/>
        </w:rPr>
        <w:t>等一批</w:t>
      </w:r>
      <w:r>
        <w:rPr>
          <w:rFonts w:hint="eastAsia" w:ascii="仿宋" w:hAnsi="仿宋" w:eastAsia="仿宋" w:cs="仿宋"/>
          <w:sz w:val="30"/>
          <w:szCs w:val="30"/>
          <w:lang w:val="en-US" w:eastAsia="zh-CN"/>
        </w:rPr>
        <w:t>省、市科普教育阵地，形成浉河区</w:t>
      </w:r>
      <w:r>
        <w:rPr>
          <w:rFonts w:hint="eastAsia" w:ascii="仿宋" w:hAnsi="仿宋" w:eastAsia="仿宋" w:cs="仿宋"/>
          <w:sz w:val="30"/>
          <w:szCs w:val="30"/>
        </w:rPr>
        <w:t>特色科普</w:t>
      </w:r>
      <w:r>
        <w:rPr>
          <w:rFonts w:hint="eastAsia" w:ascii="仿宋" w:hAnsi="仿宋" w:eastAsia="仿宋" w:cs="仿宋"/>
          <w:sz w:val="30"/>
          <w:szCs w:val="30"/>
          <w:lang w:val="en-US" w:eastAsia="zh-CN"/>
        </w:rPr>
        <w:t>阵地集群</w:t>
      </w:r>
      <w:r>
        <w:rPr>
          <w:rFonts w:hint="eastAsia" w:ascii="仿宋" w:hAnsi="仿宋" w:eastAsia="仿宋" w:cs="仿宋"/>
          <w:sz w:val="30"/>
          <w:szCs w:val="30"/>
        </w:rPr>
        <w:t>。</w:t>
      </w:r>
    </w:p>
    <w:p w14:paraId="0B7C71D9">
      <w:pPr>
        <w:ind w:firstLine="602" w:firstLineChars="200"/>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（二）重点突出全面覆盖</w:t>
      </w:r>
    </w:p>
    <w:p w14:paraId="49E86671">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突出“五类人群”需求，结合地方特色，针对青少年群体联合教体局打造以青少年校外活动中心和校园科技馆等形式多样，功能各异的中小学校校内外科普阵地体系，中小学校园科普阵地100%全覆盖；针对城市居民群体联合文旅局探索建立</w:t>
      </w:r>
      <w:r>
        <w:rPr>
          <w:rFonts w:hint="eastAsia" w:ascii="仿宋" w:hAnsi="仿宋" w:eastAsia="仿宋" w:cs="仿宋"/>
          <w:b w:val="0"/>
          <w:bCs w:val="0"/>
          <w:sz w:val="30"/>
          <w:szCs w:val="30"/>
          <w:lang w:val="en-US" w:eastAsia="zh-CN"/>
        </w:rPr>
        <w:t>青少年科技活动中心、</w:t>
      </w:r>
      <w:r>
        <w:rPr>
          <w:rFonts w:hint="eastAsia" w:ascii="仿宋" w:hAnsi="仿宋" w:eastAsia="仿宋" w:cs="仿宋"/>
          <w:sz w:val="30"/>
          <w:szCs w:val="30"/>
          <w:lang w:val="en-US" w:eastAsia="zh-CN"/>
        </w:rPr>
        <w:t>浉和远方城市书房等各具特色的文旅+科普阵地体系；针对农民群体联合农村农业局和茶产业中心建立茶叶学会、车云山茶叶学会、农村专业技术协会联合会等农村科普阵地体系；针对公务员和党员干部群体联合党校、纪委建立党员教育主题和廉政教育科普阵地；针对产业工人群体联合科技局建立的宏远光学、刘丫丫艾产品公司科协的企业科普阵地。以组织建设为抓手，</w:t>
      </w:r>
      <w:r>
        <w:rPr>
          <w:rFonts w:hint="eastAsia" w:ascii="仿宋" w:hAnsi="仿宋" w:eastAsia="仿宋" w:cs="仿宋"/>
          <w:b w:val="0"/>
          <w:bCs w:val="0"/>
          <w:color w:val="auto"/>
          <w:sz w:val="30"/>
          <w:szCs w:val="30"/>
          <w:lang w:val="en-US" w:eastAsia="zh-CN"/>
        </w:rPr>
        <w:t>实现19个乡镇（办事处）党建+科普阵地全覆盖，</w:t>
      </w:r>
      <w:r>
        <w:rPr>
          <w:rFonts w:hint="eastAsia" w:ascii="仿宋" w:hAnsi="仿宋" w:eastAsia="仿宋" w:cs="仿宋"/>
          <w:sz w:val="30"/>
          <w:szCs w:val="30"/>
          <w:lang w:val="en-US" w:eastAsia="zh-CN"/>
        </w:rPr>
        <w:t>发挥区科协“专兼挂”主席队伍，强化乡镇街道科协“三长”主席队伍，动员各方力量，引流各方资源，全力支持各类科普阵地的建设和发展。吸引社会力量投入、参与科普阵地建设，形成以信阳毛尖博物馆、嘉木饮茶博物馆、祥云茶叶公司科普教育阵地为代表的茶产业科普阵地，以南湖书院、归拙园、响山生态农业、鸿旭生态农业为代表的文旅产业科普阵地，以谭家河食用菌特色种植业协会科技小院、谭家河茶叶协会为代表的特色农业科普阵地，以龙都海洋馆、优才创客科教阵地为代表的科学教育阵地。形成对青少年、农民、产业工人、老年人以及领导干部和公务员“五大重点人群”科普阵地全覆盖的良好局面。</w:t>
      </w:r>
    </w:p>
    <w:p w14:paraId="7F947218">
      <w:pPr>
        <w:rPr>
          <w:rFonts w:hint="eastAsia" w:ascii="仿宋" w:hAnsi="仿宋" w:eastAsia="仿宋" w:cs="仿宋"/>
          <w:sz w:val="30"/>
          <w:szCs w:val="30"/>
          <w:lang w:val="en-US" w:eastAsia="zh-CN"/>
        </w:rPr>
      </w:pPr>
      <w:r>
        <w:rPr>
          <w:rFonts w:hint="eastAsia" w:ascii="仿宋" w:hAnsi="仿宋" w:eastAsia="仿宋" w:cs="仿宋"/>
          <w:sz w:val="30"/>
          <w:szCs w:val="30"/>
        </w:rPr>
        <w:t>。</w:t>
      </w:r>
      <w:r>
        <w:rPr>
          <w:rFonts w:hint="eastAsia" w:ascii="仿宋" w:hAnsi="仿宋" w:eastAsia="仿宋" w:cs="仿宋"/>
          <w:sz w:val="30"/>
          <w:szCs w:val="30"/>
          <w:vertAlign w:val="baseline"/>
        </w:rPr>
        <w:drawing>
          <wp:inline distT="0" distB="0" distL="114300" distR="114300">
            <wp:extent cx="5266690" cy="3950335"/>
            <wp:effectExtent l="0" t="0" r="6350" b="12065"/>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pic:cNvPicPr>
                  </pic:nvPicPr>
                  <pic:blipFill>
                    <a:blip r:embed="rId35"/>
                    <a:stretch>
                      <a:fillRect/>
                    </a:stretch>
                  </pic:blipFill>
                  <pic:spPr>
                    <a:xfrm>
                      <a:off x="0" y="0"/>
                      <a:ext cx="5266690" cy="3950335"/>
                    </a:xfrm>
                    <a:prstGeom prst="rect">
                      <a:avLst/>
                    </a:prstGeom>
                    <a:noFill/>
                    <a:ln w="9525">
                      <a:noFill/>
                    </a:ln>
                  </pic:spPr>
                </pic:pic>
              </a:graphicData>
            </a:graphic>
          </wp:inline>
        </w:drawing>
      </w:r>
      <w:r>
        <w:rPr>
          <w:rFonts w:hint="eastAsia" w:ascii="仿宋" w:hAnsi="仿宋" w:eastAsia="仿宋" w:cs="仿宋"/>
          <w:sz w:val="30"/>
          <w:szCs w:val="30"/>
          <w:vertAlign w:val="baseline"/>
        </w:rPr>
        <w:drawing>
          <wp:inline distT="0" distB="0" distL="114300" distR="114300">
            <wp:extent cx="5266690" cy="3950335"/>
            <wp:effectExtent l="0" t="0" r="6350" b="12065"/>
            <wp:docPr id="34" name="图片 3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57"/>
                    <pic:cNvPicPr>
                      <a:picLocks noChangeAspect="1"/>
                    </pic:cNvPicPr>
                  </pic:nvPicPr>
                  <pic:blipFill>
                    <a:blip r:embed="rId36"/>
                    <a:stretch>
                      <a:fillRect/>
                    </a:stretch>
                  </pic:blipFill>
                  <pic:spPr>
                    <a:xfrm>
                      <a:off x="0" y="0"/>
                      <a:ext cx="5266690" cy="3950335"/>
                    </a:xfrm>
                    <a:prstGeom prst="rect">
                      <a:avLst/>
                    </a:prstGeom>
                    <a:noFill/>
                    <a:ln w="9525">
                      <a:noFill/>
                    </a:ln>
                  </pic:spPr>
                </pic:pic>
              </a:graphicData>
            </a:graphic>
          </wp:inline>
        </w:drawing>
      </w:r>
      <w:r>
        <w:rPr>
          <w:rFonts w:hint="eastAsia" w:ascii="仿宋" w:hAnsi="仿宋" w:eastAsia="仿宋" w:cs="仿宋"/>
          <w:sz w:val="30"/>
          <w:szCs w:val="30"/>
          <w:vertAlign w:val="baseline"/>
        </w:rPr>
        <w:drawing>
          <wp:inline distT="0" distB="0" distL="114300" distR="114300">
            <wp:extent cx="5266690" cy="3233420"/>
            <wp:effectExtent l="0" t="0" r="6350" b="12700"/>
            <wp:docPr id="3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IMG_258"/>
                    <pic:cNvPicPr>
                      <a:picLocks noChangeAspect="1"/>
                    </pic:cNvPicPr>
                  </pic:nvPicPr>
                  <pic:blipFill>
                    <a:blip r:embed="rId37"/>
                    <a:stretch>
                      <a:fillRect/>
                    </a:stretch>
                  </pic:blipFill>
                  <pic:spPr>
                    <a:xfrm>
                      <a:off x="0" y="0"/>
                      <a:ext cx="5266690" cy="3233420"/>
                    </a:xfrm>
                    <a:prstGeom prst="rect">
                      <a:avLst/>
                    </a:prstGeom>
                    <a:noFill/>
                    <a:ln w="9525">
                      <a:noFill/>
                    </a:ln>
                  </pic:spPr>
                </pic:pic>
              </a:graphicData>
            </a:graphic>
          </wp:inline>
        </w:drawing>
      </w:r>
    </w:p>
    <w:p w14:paraId="546FF8BD">
      <w:pPr>
        <w:ind w:firstLine="602" w:firstLineChars="200"/>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（三）层次分明全域发展</w:t>
      </w:r>
    </w:p>
    <w:p w14:paraId="15FC5BB6">
      <w:pPr>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浉河区</w:t>
      </w:r>
      <w:r>
        <w:rPr>
          <w:rFonts w:hint="eastAsia" w:ascii="仿宋" w:hAnsi="仿宋" w:eastAsia="仿宋" w:cs="仿宋"/>
          <w:sz w:val="30"/>
          <w:szCs w:val="30"/>
        </w:rPr>
        <w:t>树立</w:t>
      </w:r>
      <w:r>
        <w:rPr>
          <w:rFonts w:hint="eastAsia" w:ascii="仿宋" w:hAnsi="仿宋" w:eastAsia="仿宋" w:cs="仿宋"/>
          <w:sz w:val="30"/>
          <w:szCs w:val="30"/>
          <w:lang w:val="en-US" w:eastAsia="zh-CN"/>
        </w:rPr>
        <w:t>全域</w:t>
      </w:r>
      <w:r>
        <w:rPr>
          <w:rFonts w:hint="eastAsia" w:ascii="仿宋" w:hAnsi="仿宋" w:eastAsia="仿宋" w:cs="仿宋"/>
          <w:sz w:val="30"/>
          <w:szCs w:val="30"/>
        </w:rPr>
        <w:t>科普</w:t>
      </w:r>
      <w:r>
        <w:rPr>
          <w:rFonts w:hint="eastAsia" w:ascii="仿宋" w:hAnsi="仿宋" w:eastAsia="仿宋" w:cs="仿宋"/>
          <w:sz w:val="30"/>
          <w:szCs w:val="30"/>
          <w:lang w:val="en-US" w:eastAsia="zh-CN"/>
        </w:rPr>
        <w:t>发展</w:t>
      </w:r>
      <w:r>
        <w:rPr>
          <w:rFonts w:hint="eastAsia" w:ascii="仿宋" w:hAnsi="仿宋" w:eastAsia="仿宋" w:cs="仿宋"/>
          <w:sz w:val="30"/>
          <w:szCs w:val="30"/>
        </w:rPr>
        <w:t>理念，让科普工作融入经济社会发展各领域各环节，</w:t>
      </w:r>
      <w:r>
        <w:rPr>
          <w:rFonts w:hint="eastAsia" w:ascii="仿宋" w:hAnsi="仿宋" w:eastAsia="仿宋" w:cs="仿宋"/>
          <w:sz w:val="30"/>
          <w:szCs w:val="30"/>
          <w:lang w:val="en-US" w:eastAsia="zh-CN"/>
        </w:rPr>
        <w:t>协调动员</w:t>
      </w:r>
      <w:r>
        <w:rPr>
          <w:rFonts w:hint="eastAsia" w:ascii="仿宋" w:hAnsi="仿宋" w:eastAsia="仿宋" w:cs="仿宋"/>
          <w:sz w:val="30"/>
          <w:szCs w:val="30"/>
        </w:rPr>
        <w:t>多元主体参与科普工作，推动形成多层次、立体式、全覆盖的科普</w:t>
      </w:r>
      <w:r>
        <w:rPr>
          <w:rFonts w:hint="eastAsia" w:ascii="仿宋" w:hAnsi="仿宋" w:eastAsia="仿宋" w:cs="仿宋"/>
          <w:sz w:val="30"/>
          <w:szCs w:val="30"/>
          <w:lang w:val="en-US" w:eastAsia="zh-CN"/>
        </w:rPr>
        <w:t>阵地矩阵</w:t>
      </w:r>
      <w:r>
        <w:rPr>
          <w:rFonts w:hint="eastAsia" w:ascii="仿宋" w:hAnsi="仿宋" w:eastAsia="仿宋" w:cs="仿宋"/>
          <w:sz w:val="30"/>
          <w:szCs w:val="30"/>
        </w:rPr>
        <w:t>，</w:t>
      </w:r>
      <w:r>
        <w:rPr>
          <w:rFonts w:hint="eastAsia" w:ascii="仿宋" w:hAnsi="仿宋" w:eastAsia="仿宋" w:cs="仿宋"/>
          <w:sz w:val="30"/>
          <w:szCs w:val="30"/>
          <w:lang w:val="en-US" w:eastAsia="zh-CN"/>
        </w:rPr>
        <w:t>有力促进</w:t>
      </w:r>
      <w:r>
        <w:rPr>
          <w:rFonts w:hint="eastAsia" w:ascii="仿宋" w:hAnsi="仿宋" w:eastAsia="仿宋" w:cs="仿宋"/>
          <w:sz w:val="30"/>
          <w:szCs w:val="30"/>
        </w:rPr>
        <w:t>全民科学素质</w:t>
      </w:r>
      <w:r>
        <w:rPr>
          <w:rFonts w:hint="eastAsia" w:ascii="仿宋" w:hAnsi="仿宋" w:eastAsia="仿宋" w:cs="仿宋"/>
          <w:sz w:val="30"/>
          <w:szCs w:val="30"/>
          <w:lang w:val="en-US" w:eastAsia="zh-CN"/>
        </w:rPr>
        <w:t>高质量提升</w:t>
      </w:r>
      <w:r>
        <w:rPr>
          <w:rFonts w:hint="eastAsia" w:ascii="仿宋" w:hAnsi="仿宋" w:eastAsia="仿宋" w:cs="仿宋"/>
          <w:sz w:val="30"/>
          <w:szCs w:val="30"/>
        </w:rPr>
        <w:t>。</w:t>
      </w:r>
      <w:r>
        <w:rPr>
          <w:rFonts w:hint="eastAsia" w:ascii="仿宋" w:hAnsi="仿宋" w:eastAsia="仿宋" w:cs="仿宋"/>
          <w:sz w:val="30"/>
          <w:szCs w:val="30"/>
          <w:lang w:val="en-US" w:eastAsia="zh-CN"/>
        </w:rPr>
        <w:t>现有3个省级科普教育阵地，3个省级科普社区，3个省级科技活动特色学校，1个省级科技小院，4个市级科普教育阵地。8个社区被评为省级科普社区，3个社区被评为市级科普社区。胜利路、十三小、三小均建有校园科技馆。</w:t>
      </w:r>
    </w:p>
    <w:p w14:paraId="39775B25">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三、</w:t>
      </w:r>
      <w:r>
        <w:rPr>
          <w:rFonts w:hint="eastAsia" w:ascii="仿宋" w:hAnsi="仿宋" w:eastAsia="仿宋" w:cs="仿宋"/>
          <w:b w:val="0"/>
          <w:bCs w:val="0"/>
          <w:sz w:val="30"/>
          <w:szCs w:val="30"/>
        </w:rPr>
        <w:t>经验启示</w:t>
      </w:r>
    </w:p>
    <w:p w14:paraId="3CF6C135">
      <w:pPr>
        <w:numPr>
          <w:ilvl w:val="0"/>
          <w:numId w:val="0"/>
        </w:numPr>
        <w:ind w:firstLine="602" w:firstLineChars="200"/>
        <w:jc w:val="both"/>
        <w:rPr>
          <w:rFonts w:hint="eastAsia" w:ascii="仿宋" w:hAnsi="仿宋" w:eastAsia="仿宋" w:cs="仿宋"/>
          <w:b/>
          <w:bCs/>
          <w:color w:val="auto"/>
          <w:spacing w:val="0"/>
          <w:sz w:val="30"/>
          <w:szCs w:val="30"/>
          <w:lang w:val="en-US" w:eastAsia="zh-CN"/>
        </w:rPr>
      </w:pPr>
      <w:r>
        <w:rPr>
          <w:rFonts w:hint="eastAsia" w:ascii="仿宋" w:hAnsi="仿宋" w:eastAsia="仿宋" w:cs="仿宋"/>
          <w:b/>
          <w:bCs/>
          <w:color w:val="auto"/>
          <w:spacing w:val="0"/>
          <w:sz w:val="30"/>
          <w:szCs w:val="30"/>
          <w:lang w:val="en-US" w:eastAsia="zh-CN"/>
        </w:rPr>
        <w:t>（一）领导重视、科学谋划</w:t>
      </w:r>
    </w:p>
    <w:p w14:paraId="70AA45B4">
      <w:pPr>
        <w:numPr>
          <w:ilvl w:val="0"/>
          <w:numId w:val="0"/>
        </w:numPr>
        <w:ind w:firstLine="600" w:firstLineChars="200"/>
        <w:jc w:val="both"/>
        <w:rPr>
          <w:rFonts w:hint="eastAsia" w:ascii="仿宋" w:hAnsi="仿宋" w:eastAsia="仿宋" w:cs="仿宋"/>
          <w:color w:val="auto"/>
          <w:spacing w:val="0"/>
          <w:sz w:val="30"/>
          <w:szCs w:val="30"/>
          <w:lang w:val="en-US" w:eastAsia="zh-CN"/>
        </w:rPr>
      </w:pPr>
      <w:r>
        <w:rPr>
          <w:rFonts w:hint="eastAsia" w:ascii="仿宋" w:hAnsi="仿宋" w:eastAsia="仿宋" w:cs="仿宋"/>
          <w:color w:val="auto"/>
          <w:spacing w:val="0"/>
          <w:sz w:val="30"/>
          <w:szCs w:val="30"/>
          <w:lang w:val="en-US" w:eastAsia="zh-CN"/>
        </w:rPr>
        <w:t>区科协党组成立提升基层科普阵地建设工作专班，探索党建+科普、文旅+科普、农业+科普等融合模式;将科普阵地建在各乡镇、街道的党群活动中心，全力推进基层党建工作与科普工作深度融合，以大党建引领促进科普工作高质量发展。</w:t>
      </w:r>
      <w:r>
        <w:rPr>
          <w:rFonts w:hint="eastAsia" w:ascii="仿宋" w:hAnsi="仿宋" w:eastAsia="仿宋" w:cs="仿宋"/>
          <w:b w:val="0"/>
          <w:bCs w:val="0"/>
          <w:color w:val="auto"/>
          <w:sz w:val="30"/>
          <w:szCs w:val="30"/>
          <w:lang w:val="en-US" w:eastAsia="zh-CN"/>
        </w:rPr>
        <w:t>乡镇（办事处）科协组织积极吸纳“三长”参与科普工作，“三长”担任专、兼职副主席的乡镇（办事处）达100%，有力的推动了基层科普工作的深入开展。</w:t>
      </w:r>
    </w:p>
    <w:p w14:paraId="3F9247E6">
      <w:pPr>
        <w:numPr>
          <w:ilvl w:val="0"/>
          <w:numId w:val="0"/>
        </w:numPr>
        <w:ind w:firstLine="602" w:firstLineChars="200"/>
        <w:jc w:val="both"/>
        <w:rPr>
          <w:rFonts w:hint="eastAsia" w:ascii="仿宋" w:hAnsi="仿宋" w:eastAsia="仿宋" w:cs="仿宋"/>
          <w:b/>
          <w:bCs/>
          <w:color w:val="auto"/>
          <w:spacing w:val="0"/>
          <w:sz w:val="30"/>
          <w:szCs w:val="30"/>
          <w:lang w:val="en-US" w:eastAsia="zh-CN"/>
        </w:rPr>
      </w:pPr>
      <w:r>
        <w:rPr>
          <w:rFonts w:hint="eastAsia" w:ascii="仿宋" w:hAnsi="仿宋" w:eastAsia="仿宋" w:cs="仿宋"/>
          <w:b/>
          <w:bCs/>
          <w:color w:val="auto"/>
          <w:spacing w:val="0"/>
          <w:sz w:val="30"/>
          <w:szCs w:val="30"/>
          <w:lang w:val="en-US" w:eastAsia="zh-CN"/>
        </w:rPr>
        <w:t>（二）建立机制、强化保障</w:t>
      </w:r>
    </w:p>
    <w:p w14:paraId="3F23FB7D">
      <w:pPr>
        <w:ind w:firstLine="64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以制度保障科普阵地规范运行</w:t>
      </w:r>
      <w:r>
        <w:rPr>
          <w:rFonts w:hint="eastAsia" w:ascii="仿宋" w:hAnsi="仿宋" w:eastAsia="仿宋" w:cs="仿宋"/>
          <w:color w:val="auto"/>
          <w:spacing w:val="0"/>
          <w:sz w:val="30"/>
          <w:szCs w:val="30"/>
          <w:lang w:val="en-US" w:eastAsia="zh-CN"/>
        </w:rPr>
        <w:t>。浉河区制定科普楼栋建设标准，规范科普楼栋建设、管理、功能提升、设备维护等各项流程。在湖东办事处京深社区</w:t>
      </w:r>
      <w:r>
        <w:rPr>
          <w:rFonts w:hint="eastAsia" w:ascii="仿宋" w:hAnsi="仿宋" w:eastAsia="仿宋" w:cs="仿宋"/>
          <w:b w:val="0"/>
          <w:bCs w:val="0"/>
          <w:sz w:val="30"/>
          <w:szCs w:val="30"/>
          <w:lang w:val="en-US" w:eastAsia="zh-CN"/>
        </w:rPr>
        <w:t>锦绣佳苑小区</w:t>
      </w:r>
      <w:r>
        <w:rPr>
          <w:rFonts w:hint="eastAsia" w:ascii="仿宋" w:hAnsi="仿宋" w:eastAsia="仿宋" w:cs="仿宋"/>
          <w:color w:val="auto"/>
          <w:spacing w:val="0"/>
          <w:sz w:val="30"/>
          <w:szCs w:val="30"/>
          <w:lang w:val="en-US" w:eastAsia="zh-CN"/>
        </w:rPr>
        <w:t>先行示范，打造居家安全、健康生活、交通安全三个单元楼栋，</w:t>
      </w:r>
      <w:r>
        <w:rPr>
          <w:rFonts w:hint="eastAsia" w:ascii="仿宋" w:hAnsi="仿宋" w:eastAsia="仿宋" w:cs="仿宋"/>
          <w:i w:val="0"/>
          <w:iCs w:val="0"/>
          <w:caps w:val="0"/>
          <w:color w:val="000000"/>
          <w:spacing w:val="0"/>
          <w:kern w:val="0"/>
          <w:sz w:val="30"/>
          <w:szCs w:val="30"/>
          <w:lang w:val="en-US" w:eastAsia="zh-CN" w:bidi="ar"/>
        </w:rPr>
        <w:t>以“科普慧社区 智享新生活”为主题，引领科普新风尚，共建美好新生活，构建“1+5+N”科普生活圈,1即科普活动室；5即垃圾分类、健康生活、安全居家、交通安全、科学精神”五大主题科普宣传；N即N个特色科普活动。</w:t>
      </w:r>
      <w:r>
        <w:rPr>
          <w:rFonts w:hint="eastAsia" w:ascii="仿宋" w:hAnsi="仿宋" w:eastAsia="仿宋" w:cs="仿宋"/>
          <w:color w:val="auto"/>
          <w:spacing w:val="0"/>
          <w:sz w:val="30"/>
          <w:szCs w:val="30"/>
          <w:lang w:val="en-US" w:eastAsia="zh-CN"/>
        </w:rPr>
        <w:t>以此为示范，此后再</w:t>
      </w:r>
      <w:r>
        <w:rPr>
          <w:rFonts w:hint="eastAsia" w:ascii="仿宋" w:hAnsi="仿宋" w:eastAsia="仿宋" w:cs="仿宋"/>
          <w:sz w:val="30"/>
          <w:szCs w:val="30"/>
          <w:lang w:val="en-US" w:eastAsia="zh-CN"/>
        </w:rPr>
        <w:t>逐步推开，并形成浉河区科普品牌。</w:t>
      </w:r>
    </w:p>
    <w:p w14:paraId="5389E493">
      <w:pPr>
        <w:numPr>
          <w:ilvl w:val="0"/>
          <w:numId w:val="0"/>
        </w:numPr>
        <w:ind w:firstLine="602" w:firstLineChars="200"/>
        <w:jc w:val="both"/>
        <w:rPr>
          <w:rFonts w:hint="eastAsia" w:ascii="仿宋" w:hAnsi="仿宋" w:eastAsia="仿宋" w:cs="仿宋"/>
          <w:b/>
          <w:bCs/>
          <w:color w:val="auto"/>
          <w:spacing w:val="0"/>
          <w:sz w:val="30"/>
          <w:szCs w:val="30"/>
          <w:lang w:val="en-US" w:eastAsia="zh-CN"/>
        </w:rPr>
      </w:pPr>
      <w:r>
        <w:rPr>
          <w:rFonts w:hint="eastAsia" w:ascii="仿宋" w:hAnsi="仿宋" w:eastAsia="仿宋" w:cs="仿宋"/>
          <w:b/>
          <w:bCs/>
          <w:color w:val="auto"/>
          <w:spacing w:val="0"/>
          <w:sz w:val="30"/>
          <w:szCs w:val="30"/>
          <w:lang w:val="en-US" w:eastAsia="zh-CN"/>
        </w:rPr>
        <w:t>（三）突出重点、精准实施</w:t>
      </w:r>
    </w:p>
    <w:p w14:paraId="395F20C9">
      <w:pPr>
        <w:ind w:firstLine="640"/>
        <w:rPr>
          <w:rFonts w:hint="eastAsia" w:ascii="仿宋" w:hAnsi="仿宋" w:eastAsia="仿宋" w:cs="仿宋"/>
          <w:color w:val="auto"/>
          <w:sz w:val="30"/>
          <w:szCs w:val="30"/>
          <w:lang w:val="en-US" w:eastAsia="zh-CN"/>
        </w:rPr>
      </w:pPr>
      <w:r>
        <w:rPr>
          <w:rFonts w:hint="eastAsia" w:ascii="仿宋" w:hAnsi="仿宋" w:eastAsia="仿宋" w:cs="仿宋"/>
          <w:sz w:val="30"/>
          <w:szCs w:val="30"/>
          <w:lang w:val="en-US" w:eastAsia="zh-CN"/>
        </w:rPr>
        <w:t>加强与各类行政职能部门的联合，争取行业政策支持。2024年，浉河区紧跟苏信合作的大好形势，对接苏信合作项目，为科普阵地提质增效出谋划策。</w:t>
      </w:r>
      <w:r>
        <w:rPr>
          <w:rFonts w:hint="eastAsia" w:ascii="仿宋" w:hAnsi="仿宋" w:eastAsia="仿宋" w:cs="仿宋"/>
          <w:b w:val="0"/>
          <w:bCs w:val="0"/>
          <w:color w:val="auto"/>
          <w:sz w:val="30"/>
          <w:szCs w:val="30"/>
          <w:lang w:val="en-US" w:eastAsia="zh-CN"/>
        </w:rPr>
        <w:t>召开学会、企业科协恳谈会，对浉河区22家高新技术企业发出技术需求征集的邀请，先</w:t>
      </w:r>
      <w:r>
        <w:rPr>
          <w:rFonts w:hint="eastAsia" w:ascii="仿宋" w:hAnsi="仿宋" w:eastAsia="仿宋" w:cs="仿宋"/>
          <w:color w:val="auto"/>
          <w:sz w:val="30"/>
          <w:szCs w:val="30"/>
          <w:lang w:val="en-US" w:eastAsia="zh-CN"/>
        </w:rPr>
        <w:t>后收集3家企业的4条需求，向中国电子学会提出技术对接服务申请。</w:t>
      </w:r>
    </w:p>
    <w:p w14:paraId="39A72391">
      <w:pPr>
        <w:ind w:firstLine="64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引导社会化力量持续投入科普阵地建设，以科普工作为纽带，联络市场监管等行业主管部门，组织各行业专家里手，为科普阵地出谋划策，引入各类公益资源，使科普阵地活起来。积极协助科普阵地申报上级各类奖补项目，服务项目的实施，及时协调财政部门完成资金拨付手续，以真诚服务换得社会化力量对科普阵地的持续投入支持。</w:t>
      </w:r>
    </w:p>
    <w:p w14:paraId="298E5650">
      <w:pPr>
        <w:ind w:firstLine="640"/>
        <w:rPr>
          <w:rFonts w:hint="eastAsia" w:ascii="仿宋" w:hAnsi="仿宋" w:eastAsia="仿宋" w:cs="仿宋"/>
          <w:color w:val="auto"/>
          <w:sz w:val="30"/>
          <w:szCs w:val="30"/>
          <w:lang w:val="en-US" w:eastAsia="zh-CN"/>
        </w:rPr>
      </w:pPr>
    </w:p>
    <w:p w14:paraId="351D8E1C">
      <w:pPr>
        <w:rPr>
          <w:rFonts w:hint="eastAsia" w:ascii="仿宋" w:hAnsi="仿宋" w:eastAsia="仿宋" w:cs="仿宋"/>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39C398"/>
    <w:multiLevelType w:val="singleLevel"/>
    <w:tmpl w:val="5739C398"/>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892EA1"/>
    <w:rsid w:val="131D498C"/>
    <w:rsid w:val="1F5E27CB"/>
    <w:rsid w:val="74932FA0"/>
    <w:rsid w:val="770E6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image" Target="media/image34.webp"/><Relationship Id="rId36" Type="http://schemas.openxmlformats.org/officeDocument/2006/relationships/image" Target="media/image33.webp"/><Relationship Id="rId35" Type="http://schemas.openxmlformats.org/officeDocument/2006/relationships/image" Target="media/image32.webp"/><Relationship Id="rId34" Type="http://schemas.openxmlformats.org/officeDocument/2006/relationships/image" Target="media/image31.webp"/><Relationship Id="rId33" Type="http://schemas.openxmlformats.org/officeDocument/2006/relationships/image" Target="media/image30.webp"/><Relationship Id="rId32" Type="http://schemas.openxmlformats.org/officeDocument/2006/relationships/image" Target="media/image29.webp"/><Relationship Id="rId31" Type="http://schemas.openxmlformats.org/officeDocument/2006/relationships/image" Target="media/image28.webp"/><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webp"/><Relationship Id="rId23" Type="http://schemas.openxmlformats.org/officeDocument/2006/relationships/image" Target="media/image20.webp"/><Relationship Id="rId22" Type="http://schemas.openxmlformats.org/officeDocument/2006/relationships/image" Target="media/image19.webp"/><Relationship Id="rId21" Type="http://schemas.openxmlformats.org/officeDocument/2006/relationships/image" Target="media/image18.webp"/><Relationship Id="rId20" Type="http://schemas.openxmlformats.org/officeDocument/2006/relationships/image" Target="media/image17.webp"/><Relationship Id="rId2" Type="http://schemas.openxmlformats.org/officeDocument/2006/relationships/settings" Target="settings.xml"/><Relationship Id="rId19" Type="http://schemas.openxmlformats.org/officeDocument/2006/relationships/image" Target="media/image16.webp"/><Relationship Id="rId18" Type="http://schemas.openxmlformats.org/officeDocument/2006/relationships/image" Target="media/image15.webp"/><Relationship Id="rId17" Type="http://schemas.openxmlformats.org/officeDocument/2006/relationships/image" Target="media/image14.webp"/><Relationship Id="rId16" Type="http://schemas.openxmlformats.org/officeDocument/2006/relationships/image" Target="media/image13.webp"/><Relationship Id="rId15" Type="http://schemas.openxmlformats.org/officeDocument/2006/relationships/image" Target="media/image12.webp"/><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55</Pages>
  <Words>18373</Words>
  <Characters>18834</Characters>
  <Lines>0</Lines>
  <Paragraphs>0</Paragraphs>
  <TotalTime>3</TotalTime>
  <ScaleCrop>false</ScaleCrop>
  <LinksUpToDate>false</LinksUpToDate>
  <CharactersWithSpaces>18933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2025-04-25T03:05:00Z</dcterms:created>
  <dc:creator>Administrator</dc:creator>
  <cp:lastModifiedBy>软件研发</cp:lastModifiedBy>
  <dcterms:modified xsi:type="dcterms:W3CDTF">2025-04-25T03:28:13Z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eyJoZGlkIjoiMGE1MmUyYTVhY2FmYzFhZDg5MTg5NmZjZTEyYTE3NjAiLCJ1c2VySWQiOiIyNzU0MDI5OTQifQ==</vt:lpwstr>
  </property>
  <property fmtid="{D5CDD505-2E9C-101B-9397-08002B2CF9AE}" pid="4" name="ICV">
    <vt:lpwstr>8259B92C4D844E9DB515B1EE5BDB7641_12</vt:lpwstr>
  </property>
</Properties>
</file>